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613D1" w14:textId="77777777" w:rsidR="00487509" w:rsidRDefault="00EF7D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 an Online Consumer Health Course for Public Library Staff</w:t>
      </w:r>
    </w:p>
    <w:p w14:paraId="3A1321FA" w14:textId="77777777" w:rsidR="00487509" w:rsidRDefault="00487509">
      <w:pPr>
        <w:rPr>
          <w:rFonts w:ascii="Times New Roman" w:eastAsia="Times New Roman" w:hAnsi="Times New Roman" w:cs="Times New Roman"/>
          <w:color w:val="333333"/>
          <w:sz w:val="24"/>
          <w:szCs w:val="24"/>
        </w:rPr>
      </w:pPr>
    </w:p>
    <w:p w14:paraId="0B0B40C6" w14:textId="77777777" w:rsidR="00487509" w:rsidRDefault="00EF7DA7">
      <w:pP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Authors </w:t>
      </w:r>
    </w:p>
    <w:p w14:paraId="49C0B44F"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Elizabeth Kiscaden, MLS, AHIP</w:t>
      </w:r>
    </w:p>
    <w:p w14:paraId="00D22660"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National Network of Libraries of Medicine, Greater Midwest Region</w:t>
      </w:r>
    </w:p>
    <w:p w14:paraId="1916E507"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University of Iowa</w:t>
      </w:r>
    </w:p>
    <w:p w14:paraId="1E5D0135"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Iowa City, IA, USA</w:t>
      </w:r>
    </w:p>
    <w:p w14:paraId="71040E0D" w14:textId="77777777" w:rsidR="00487509" w:rsidRDefault="00EF7DA7">
      <w:pP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ORCiD</w:t>
      </w:r>
      <w:proofErr w:type="spellEnd"/>
      <w:r>
        <w:rPr>
          <w:rFonts w:ascii="Times New Roman" w:eastAsia="Times New Roman" w:hAnsi="Times New Roman" w:cs="Times New Roman"/>
          <w:color w:val="333333"/>
          <w:sz w:val="24"/>
          <w:szCs w:val="24"/>
        </w:rPr>
        <w:t xml:space="preserve"> </w:t>
      </w:r>
      <w:hyperlink r:id="rId7" w:history="1">
        <w:r w:rsidR="00970C74" w:rsidRPr="00CC758D">
          <w:rPr>
            <w:rStyle w:val="Hyperlink"/>
            <w:rFonts w:ascii="Times New Roman" w:eastAsia="Times New Roman" w:hAnsi="Times New Roman" w:cs="Times New Roman"/>
            <w:sz w:val="24"/>
            <w:szCs w:val="24"/>
            <w:highlight w:val="white"/>
          </w:rPr>
          <w:t>https://orcid.org/0000-0001-7230-030X</w:t>
        </w:r>
      </w:hyperlink>
      <w:r w:rsidR="00970C74">
        <w:rPr>
          <w:rFonts w:ascii="Times New Roman" w:eastAsia="Times New Roman" w:hAnsi="Times New Roman" w:cs="Times New Roman"/>
          <w:color w:val="494A4C"/>
          <w:sz w:val="24"/>
          <w:szCs w:val="24"/>
          <w:highlight w:val="white"/>
        </w:rPr>
        <w:t xml:space="preserve"> </w:t>
      </w:r>
    </w:p>
    <w:p w14:paraId="439C0F55"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@EJKiscaden</w:t>
      </w:r>
    </w:p>
    <w:p w14:paraId="550502D3" w14:textId="77777777" w:rsidR="00487509" w:rsidRDefault="00487509">
      <w:pPr>
        <w:rPr>
          <w:rFonts w:ascii="Times New Roman" w:eastAsia="Times New Roman" w:hAnsi="Times New Roman" w:cs="Times New Roman"/>
          <w:color w:val="333333"/>
          <w:sz w:val="24"/>
          <w:szCs w:val="24"/>
        </w:rPr>
      </w:pPr>
    </w:p>
    <w:p w14:paraId="3C4A356A"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Bobbi Newman, MLIS, MA</w:t>
      </w:r>
    </w:p>
    <w:p w14:paraId="05EFF868"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National Network of Libraries of Medicine, Greater Midwest Region</w:t>
      </w:r>
    </w:p>
    <w:p w14:paraId="6219598A"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University of Iowa</w:t>
      </w:r>
    </w:p>
    <w:p w14:paraId="018CDFF9"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Iowa City, IA, USA</w:t>
      </w:r>
    </w:p>
    <w:p w14:paraId="147908F5"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@bobbinewman</w:t>
      </w:r>
    </w:p>
    <w:p w14:paraId="02596D02" w14:textId="77777777" w:rsidR="00487509" w:rsidRDefault="00487509">
      <w:pPr>
        <w:rPr>
          <w:rFonts w:ascii="Times New Roman" w:eastAsia="Times New Roman" w:hAnsi="Times New Roman" w:cs="Times New Roman"/>
          <w:color w:val="333333"/>
          <w:sz w:val="24"/>
          <w:szCs w:val="24"/>
        </w:rPr>
      </w:pPr>
    </w:p>
    <w:p w14:paraId="3BB7A813" w14:textId="77777777" w:rsidR="00970C74" w:rsidRDefault="00970C74" w:rsidP="00970C74">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Margot Malachowski, MLS, AHIP</w:t>
      </w:r>
    </w:p>
    <w:p w14:paraId="0FB7C7E6" w14:textId="77777777" w:rsidR="00970C74" w:rsidRDefault="00970C74" w:rsidP="00970C74">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National Network of Libraries of Medicine, New England Region</w:t>
      </w:r>
    </w:p>
    <w:p w14:paraId="187C6CF8" w14:textId="77777777" w:rsidR="00970C74" w:rsidRDefault="00970C74" w:rsidP="00970C74">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University of Massachusetts Medical School</w:t>
      </w:r>
    </w:p>
    <w:p w14:paraId="786D1239" w14:textId="77777777" w:rsidR="00970C74" w:rsidRDefault="00970C74" w:rsidP="00970C74">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Worcester, MA, USA</w:t>
      </w:r>
    </w:p>
    <w:p w14:paraId="0B611463" w14:textId="77777777" w:rsidR="00970C74" w:rsidRDefault="00970C74" w:rsidP="00970C74">
      <w:pP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ORCiD</w:t>
      </w:r>
      <w:proofErr w:type="spellEnd"/>
      <w:r>
        <w:rPr>
          <w:rFonts w:ascii="Times New Roman" w:eastAsia="Times New Roman" w:hAnsi="Times New Roman" w:cs="Times New Roman"/>
          <w:color w:val="333333"/>
          <w:sz w:val="24"/>
          <w:szCs w:val="24"/>
        </w:rPr>
        <w:t xml:space="preserve"> </w:t>
      </w:r>
      <w:hyperlink r:id="rId8">
        <w:r>
          <w:rPr>
            <w:rFonts w:ascii="Times New Roman" w:eastAsia="Times New Roman" w:hAnsi="Times New Roman" w:cs="Times New Roman"/>
            <w:color w:val="1155CC"/>
            <w:sz w:val="24"/>
            <w:szCs w:val="24"/>
            <w:u w:val="single"/>
          </w:rPr>
          <w:t>https://orcid.org/0000-0002-6608-4302</w:t>
        </w:r>
      </w:hyperlink>
      <w:r>
        <w:rPr>
          <w:rFonts w:ascii="Times New Roman" w:eastAsia="Times New Roman" w:hAnsi="Times New Roman" w:cs="Times New Roman"/>
          <w:color w:val="333333"/>
          <w:sz w:val="24"/>
          <w:szCs w:val="24"/>
        </w:rPr>
        <w:t xml:space="preserve"> </w:t>
      </w:r>
    </w:p>
    <w:p w14:paraId="2657E139" w14:textId="77777777" w:rsidR="00970C74" w:rsidRDefault="00970C74" w:rsidP="00970C74">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@margotmal</w:t>
      </w:r>
    </w:p>
    <w:p w14:paraId="14681795" w14:textId="77777777" w:rsidR="00970C74" w:rsidRDefault="00970C74" w:rsidP="00970C74">
      <w:pPr>
        <w:rPr>
          <w:rFonts w:ascii="Times New Roman" w:eastAsia="Times New Roman" w:hAnsi="Times New Roman" w:cs="Times New Roman"/>
          <w:sz w:val="24"/>
          <w:szCs w:val="24"/>
        </w:rPr>
      </w:pPr>
    </w:p>
    <w:p w14:paraId="785D7ABA"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Carolyn Martin, MLS, AHIP</w:t>
      </w:r>
    </w:p>
    <w:p w14:paraId="353A3C57"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National Network of Libraries of Medicine, Pacific Northwest Region</w:t>
      </w:r>
    </w:p>
    <w:p w14:paraId="1629985F"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University of Washington</w:t>
      </w:r>
    </w:p>
    <w:p w14:paraId="54C721EB"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Seattle, WA, USA</w:t>
      </w:r>
    </w:p>
    <w:p w14:paraId="766D110E" w14:textId="77777777" w:rsidR="00487509" w:rsidRDefault="00EF7DA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@Carolyn5044</w:t>
      </w:r>
    </w:p>
    <w:p w14:paraId="51343A60" w14:textId="77777777" w:rsidR="00487509" w:rsidRDefault="00487509">
      <w:pPr>
        <w:rPr>
          <w:rFonts w:ascii="Times New Roman" w:eastAsia="Times New Roman" w:hAnsi="Times New Roman" w:cs="Times New Roman"/>
          <w:color w:val="333333"/>
          <w:sz w:val="24"/>
          <w:szCs w:val="24"/>
        </w:rPr>
      </w:pPr>
    </w:p>
    <w:p w14:paraId="5BB04B1E" w14:textId="77777777" w:rsidR="00487509" w:rsidRDefault="00487509">
      <w:pPr>
        <w:rPr>
          <w:rFonts w:ascii="Times New Roman" w:eastAsia="Times New Roman" w:hAnsi="Times New Roman" w:cs="Times New Roman"/>
          <w:sz w:val="24"/>
          <w:szCs w:val="24"/>
        </w:rPr>
      </w:pPr>
    </w:p>
    <w:p w14:paraId="153E9A5D" w14:textId="77777777" w:rsidR="00487509" w:rsidRDefault="00EF7DA7">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This project has been funded in whole or in part with Federal funds from the Department of Health and Human Services, National Institutes of Health, National Library of Medicine, under Grant Number 1UG4LM012346 with the University of Iowa.</w:t>
      </w:r>
    </w:p>
    <w:p w14:paraId="1DB49ACF" w14:textId="77777777" w:rsidR="00487509" w:rsidRDefault="00487509">
      <w:pPr>
        <w:rPr>
          <w:rFonts w:ascii="Times New Roman" w:eastAsia="Times New Roman" w:hAnsi="Times New Roman" w:cs="Times New Roman"/>
          <w:color w:val="333333"/>
          <w:sz w:val="24"/>
          <w:szCs w:val="24"/>
        </w:rPr>
      </w:pPr>
    </w:p>
    <w:p w14:paraId="34A3B371" w14:textId="77777777" w:rsidR="00487509" w:rsidRDefault="00487509">
      <w:pPr>
        <w:rPr>
          <w:rFonts w:ascii="Times New Roman" w:eastAsia="Times New Roman" w:hAnsi="Times New Roman" w:cs="Times New Roman"/>
          <w:color w:val="333333"/>
          <w:sz w:val="24"/>
          <w:szCs w:val="24"/>
        </w:rPr>
      </w:pPr>
    </w:p>
    <w:p w14:paraId="0727D164" w14:textId="77777777" w:rsidR="00487509" w:rsidRDefault="00487509">
      <w:pPr>
        <w:spacing w:line="480" w:lineRule="auto"/>
        <w:rPr>
          <w:rFonts w:ascii="Times New Roman" w:eastAsia="Times New Roman" w:hAnsi="Times New Roman" w:cs="Times New Roman"/>
          <w:b/>
          <w:color w:val="333333"/>
          <w:sz w:val="24"/>
          <w:szCs w:val="24"/>
        </w:rPr>
      </w:pPr>
      <w:bookmarkStart w:id="0" w:name="_gjdgxs" w:colFirst="0" w:colLast="0"/>
      <w:bookmarkEnd w:id="0"/>
    </w:p>
    <w:p w14:paraId="1D98ACEA" w14:textId="77777777" w:rsidR="00487509" w:rsidRDefault="00487509">
      <w:pPr>
        <w:spacing w:line="480" w:lineRule="auto"/>
        <w:rPr>
          <w:rFonts w:ascii="Times New Roman" w:eastAsia="Times New Roman" w:hAnsi="Times New Roman" w:cs="Times New Roman"/>
          <w:b/>
          <w:color w:val="333333"/>
          <w:sz w:val="24"/>
          <w:szCs w:val="24"/>
        </w:rPr>
      </w:pPr>
      <w:bookmarkStart w:id="1" w:name="_vyer5pyexsf8" w:colFirst="0" w:colLast="0"/>
      <w:bookmarkEnd w:id="1"/>
    </w:p>
    <w:p w14:paraId="052E60B5" w14:textId="77777777" w:rsidR="00487509" w:rsidRDefault="00487509">
      <w:pPr>
        <w:spacing w:line="480" w:lineRule="auto"/>
        <w:rPr>
          <w:rFonts w:ascii="Times New Roman" w:eastAsia="Times New Roman" w:hAnsi="Times New Roman" w:cs="Times New Roman"/>
          <w:b/>
          <w:color w:val="333333"/>
          <w:sz w:val="24"/>
          <w:szCs w:val="24"/>
        </w:rPr>
      </w:pPr>
      <w:bookmarkStart w:id="2" w:name="_v1szmwpb0cou" w:colFirst="0" w:colLast="0"/>
      <w:bookmarkEnd w:id="2"/>
    </w:p>
    <w:p w14:paraId="5F40AF1B" w14:textId="77777777" w:rsidR="00487509" w:rsidRDefault="00EF7DA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4F8A9738"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National Network of Libraries of Medicine, Greater Midwest Region (NNLM GMR) received funding to support the evaluation and development of an asynchronous consumer health information course. Requirements of this project included: incorporating recommendations from NNLM instructors, National Library of Medicine staff and public library staff; piloting the revised course with a nationwide cohort; incorporating feedback from the pilot; and delivering a second instance of the revised course. The revised course meets existing requirements for public library certification and for Level 1 certification of the Medical Library Association’s Consumer Health Information Specialization. </w:t>
      </w:r>
    </w:p>
    <w:p w14:paraId="12D81537" w14:textId="77777777" w:rsidR="00487509" w:rsidRDefault="00EF7DA7">
      <w:pPr>
        <w:spacing w:line="48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b/>
          <w:color w:val="FF0000"/>
          <w:sz w:val="24"/>
          <w:szCs w:val="24"/>
        </w:rPr>
        <w:t xml:space="preserve"> </w:t>
      </w:r>
    </w:p>
    <w:p w14:paraId="06B2989B"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libraries, consumer health, asynchronous</w:t>
      </w:r>
    </w:p>
    <w:p w14:paraId="0C951993" w14:textId="77777777" w:rsidR="00487509" w:rsidRDefault="00EF7DA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14:paraId="4F02D6C5" w14:textId="77777777" w:rsidR="00487509" w:rsidRDefault="00EF7DA7">
      <w:pPr>
        <w:spacing w:line="480" w:lineRule="auto"/>
        <w:ind w:firstLine="72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Public libraries are a cornerstone of health information access for their communities. Even before the general public’s widespread adoption of the internet, libraries provided health information through print materials (</w:t>
      </w:r>
      <w:r>
        <w:rPr>
          <w:rFonts w:ascii="Times New Roman" w:eastAsia="Times New Roman" w:hAnsi="Times New Roman" w:cs="Times New Roman"/>
          <w:sz w:val="24"/>
          <w:szCs w:val="24"/>
          <w:highlight w:val="white"/>
        </w:rPr>
        <w:t xml:space="preserve">Dalton and </w:t>
      </w:r>
      <w:proofErr w:type="spellStart"/>
      <w:r>
        <w:rPr>
          <w:rFonts w:ascii="Times New Roman" w:eastAsia="Times New Roman" w:hAnsi="Times New Roman" w:cs="Times New Roman"/>
          <w:sz w:val="24"/>
          <w:szCs w:val="24"/>
          <w:highlight w:val="white"/>
        </w:rPr>
        <w:t>Gartenfeld</w:t>
      </w:r>
      <w:proofErr w:type="spellEnd"/>
      <w:r>
        <w:rPr>
          <w:rFonts w:ascii="Times New Roman" w:eastAsia="Times New Roman" w:hAnsi="Times New Roman" w:cs="Times New Roman"/>
          <w:sz w:val="24"/>
          <w:szCs w:val="24"/>
          <w:highlight w:val="white"/>
        </w:rPr>
        <w:t xml:space="preserve"> 1981)</w:t>
      </w:r>
      <w:r>
        <w:rPr>
          <w:rFonts w:ascii="Times New Roman" w:eastAsia="Times New Roman" w:hAnsi="Times New Roman" w:cs="Times New Roman"/>
          <w:sz w:val="24"/>
          <w:szCs w:val="24"/>
        </w:rPr>
        <w:t>, CD-ROMs (</w:t>
      </w:r>
      <w:r>
        <w:rPr>
          <w:rFonts w:ascii="Times New Roman" w:eastAsia="Times New Roman" w:hAnsi="Times New Roman" w:cs="Times New Roman"/>
          <w:sz w:val="24"/>
          <w:szCs w:val="24"/>
          <w:highlight w:val="white"/>
        </w:rPr>
        <w:t xml:space="preserve">Schell, </w:t>
      </w:r>
      <w:proofErr w:type="spellStart"/>
      <w:r>
        <w:rPr>
          <w:rFonts w:ascii="Times New Roman" w:eastAsia="Times New Roman" w:hAnsi="Times New Roman" w:cs="Times New Roman"/>
          <w:sz w:val="24"/>
          <w:szCs w:val="24"/>
          <w:highlight w:val="white"/>
        </w:rPr>
        <w:t>Kitendaugh</w:t>
      </w:r>
      <w:proofErr w:type="spellEnd"/>
      <w:r>
        <w:rPr>
          <w:rFonts w:ascii="Times New Roman" w:eastAsia="Times New Roman" w:hAnsi="Times New Roman" w:cs="Times New Roman"/>
          <w:sz w:val="24"/>
          <w:szCs w:val="24"/>
          <w:highlight w:val="white"/>
        </w:rPr>
        <w:t xml:space="preserve"> and Siegel 1999</w:t>
      </w:r>
      <w:r>
        <w:rPr>
          <w:rFonts w:ascii="Times New Roman" w:eastAsia="Times New Roman" w:hAnsi="Times New Roman" w:cs="Times New Roman"/>
          <w:sz w:val="24"/>
          <w:szCs w:val="24"/>
        </w:rPr>
        <w:t>), and answering health reference questions (</w:t>
      </w:r>
      <w:r>
        <w:rPr>
          <w:rFonts w:ascii="Times New Roman" w:eastAsia="Times New Roman" w:hAnsi="Times New Roman" w:cs="Times New Roman"/>
          <w:sz w:val="24"/>
          <w:szCs w:val="24"/>
          <w:highlight w:val="white"/>
        </w:rPr>
        <w:t>Deering and Harris 1996).</w:t>
      </w:r>
      <w:r>
        <w:rPr>
          <w:rFonts w:ascii="Times New Roman" w:eastAsia="Times New Roman" w:hAnsi="Times New Roman" w:cs="Times New Roman"/>
          <w:sz w:val="24"/>
          <w:szCs w:val="24"/>
        </w:rPr>
        <w:t xml:space="preserve"> Today’s increased availability of information online, often of dubious quality (</w:t>
      </w:r>
      <w:r>
        <w:rPr>
          <w:rFonts w:ascii="Times New Roman" w:eastAsia="Times New Roman" w:hAnsi="Times New Roman" w:cs="Times New Roman"/>
          <w:sz w:val="24"/>
          <w:szCs w:val="24"/>
          <w:highlight w:val="white"/>
        </w:rPr>
        <w:t>Fox, Duggan 2013</w:t>
      </w:r>
      <w:r>
        <w:rPr>
          <w:rFonts w:ascii="Times New Roman" w:eastAsia="Times New Roman" w:hAnsi="Times New Roman" w:cs="Times New Roman"/>
          <w:sz w:val="24"/>
          <w:szCs w:val="24"/>
        </w:rPr>
        <w:t>), creates a need for greater discernment in locating authoritative and reliable health information. In addition, changes to the United States healthcare system increase the need for patients and health care consumers to become more knowledgeable and engaged in their care (</w:t>
      </w:r>
      <w:r>
        <w:rPr>
          <w:rFonts w:ascii="Times New Roman" w:eastAsia="Times New Roman" w:hAnsi="Times New Roman" w:cs="Times New Roman"/>
          <w:sz w:val="24"/>
          <w:szCs w:val="24"/>
          <w:highlight w:val="white"/>
        </w:rPr>
        <w:t>Office of Disease Prevention and Health 2010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Kaiser 2005</w:t>
      </w:r>
      <w:r>
        <w:rPr>
          <w:rFonts w:ascii="Times New Roman" w:eastAsia="Times New Roman" w:hAnsi="Times New Roman" w:cs="Times New Roman"/>
          <w:sz w:val="24"/>
          <w:szCs w:val="24"/>
        </w:rPr>
        <w:t>). Barriers to effective patient engagement include both low health literacy and low digital literacy. Through providing access to actionable health information, reaching out to underserved populations, and hosting health-</w:t>
      </w:r>
      <w:r>
        <w:rPr>
          <w:rFonts w:ascii="Times New Roman" w:eastAsia="Times New Roman" w:hAnsi="Times New Roman" w:cs="Times New Roman"/>
          <w:sz w:val="24"/>
          <w:szCs w:val="24"/>
        </w:rPr>
        <w:lastRenderedPageBreak/>
        <w:t>related educational programs, public libraries play a role in addressing these barriers (</w:t>
      </w:r>
      <w:r>
        <w:rPr>
          <w:rFonts w:ascii="Times New Roman" w:eastAsia="Times New Roman" w:hAnsi="Times New Roman" w:cs="Times New Roman"/>
          <w:sz w:val="24"/>
          <w:szCs w:val="24"/>
          <w:highlight w:val="white"/>
        </w:rPr>
        <w:t xml:space="preserve">Kreps, Mandel and Mandel 2005, American Library Association 2014, Horrigan 2018, American Library Association 2013, Horrigan 2016, Becker et. al. 2010). </w:t>
      </w:r>
    </w:p>
    <w:p w14:paraId="3AF63083"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Public libraries are the first place that many turn to for health information (</w:t>
      </w:r>
      <w:proofErr w:type="spellStart"/>
      <w:r>
        <w:rPr>
          <w:rFonts w:ascii="Times New Roman" w:eastAsia="Times New Roman" w:hAnsi="Times New Roman" w:cs="Times New Roman"/>
          <w:color w:val="222222"/>
          <w:sz w:val="24"/>
          <w:szCs w:val="24"/>
          <w:highlight w:val="white"/>
        </w:rPr>
        <w:t>Zionts</w:t>
      </w:r>
      <w:proofErr w:type="spellEnd"/>
      <w:r>
        <w:rPr>
          <w:rFonts w:ascii="Times New Roman" w:eastAsia="Times New Roman" w:hAnsi="Times New Roman" w:cs="Times New Roman"/>
          <w:color w:val="222222"/>
          <w:sz w:val="24"/>
          <w:szCs w:val="24"/>
          <w:highlight w:val="white"/>
        </w:rPr>
        <w:t xml:space="preserve"> et. al. 2010</w:t>
      </w:r>
      <w:r>
        <w:rPr>
          <w:rFonts w:ascii="Times New Roman" w:eastAsia="Times New Roman" w:hAnsi="Times New Roman" w:cs="Times New Roman"/>
          <w:sz w:val="24"/>
          <w:szCs w:val="24"/>
        </w:rPr>
        <w:t>). Library staff, as trusted providers of health information (</w:t>
      </w:r>
      <w:r>
        <w:rPr>
          <w:rFonts w:ascii="Times New Roman" w:eastAsia="Times New Roman" w:hAnsi="Times New Roman" w:cs="Times New Roman"/>
          <w:color w:val="222222"/>
          <w:sz w:val="24"/>
          <w:szCs w:val="24"/>
          <w:highlight w:val="white"/>
        </w:rPr>
        <w:t xml:space="preserve">Horrigan 2018, Smith, </w:t>
      </w:r>
      <w:proofErr w:type="spellStart"/>
      <w:r>
        <w:rPr>
          <w:rFonts w:ascii="Times New Roman" w:eastAsia="Times New Roman" w:hAnsi="Times New Roman" w:cs="Times New Roman"/>
          <w:color w:val="222222"/>
          <w:sz w:val="24"/>
          <w:szCs w:val="24"/>
          <w:highlight w:val="white"/>
        </w:rPr>
        <w:t>Hundal</w:t>
      </w:r>
      <w:proofErr w:type="spellEnd"/>
      <w:r>
        <w:rPr>
          <w:rFonts w:ascii="Times New Roman" w:eastAsia="Times New Roman" w:hAnsi="Times New Roman" w:cs="Times New Roman"/>
          <w:color w:val="222222"/>
          <w:sz w:val="24"/>
          <w:szCs w:val="24"/>
          <w:highlight w:val="white"/>
        </w:rPr>
        <w:t xml:space="preserve"> and </w:t>
      </w:r>
      <w:proofErr w:type="spellStart"/>
      <w:r>
        <w:rPr>
          <w:rFonts w:ascii="Times New Roman" w:eastAsia="Times New Roman" w:hAnsi="Times New Roman" w:cs="Times New Roman"/>
          <w:color w:val="222222"/>
          <w:sz w:val="24"/>
          <w:szCs w:val="24"/>
          <w:highlight w:val="white"/>
        </w:rPr>
        <w:t>Keselman</w:t>
      </w:r>
      <w:proofErr w:type="spellEnd"/>
      <w:r>
        <w:rPr>
          <w:rFonts w:ascii="Times New Roman" w:eastAsia="Times New Roman" w:hAnsi="Times New Roman" w:cs="Times New Roman"/>
          <w:color w:val="222222"/>
          <w:sz w:val="24"/>
          <w:szCs w:val="24"/>
          <w:highlight w:val="white"/>
        </w:rPr>
        <w:t xml:space="preserve"> 2014, Flaherty 2016</w:t>
      </w:r>
      <w:r w:rsidR="00970C74">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Rubenstein 2016) </w:t>
      </w:r>
      <w:r>
        <w:rPr>
          <w:rFonts w:ascii="Times New Roman" w:eastAsia="Times New Roman" w:hAnsi="Times New Roman" w:cs="Times New Roman"/>
          <w:sz w:val="24"/>
          <w:szCs w:val="24"/>
        </w:rPr>
        <w:t>are uniquely positioned to fill their community’s need for guidance in selection of health information resources. However, research shows that many public library staff feel uncomfortable or ill-equipped at answering health-related reference questions (</w:t>
      </w:r>
      <w:proofErr w:type="spellStart"/>
      <w:r>
        <w:rPr>
          <w:rFonts w:ascii="Times New Roman" w:eastAsia="Times New Roman" w:hAnsi="Times New Roman" w:cs="Times New Roman"/>
          <w:color w:val="222222"/>
          <w:sz w:val="24"/>
          <w:szCs w:val="24"/>
          <w:highlight w:val="white"/>
        </w:rPr>
        <w:t>Linnan</w:t>
      </w:r>
      <w:proofErr w:type="spellEnd"/>
      <w:r>
        <w:rPr>
          <w:rFonts w:ascii="Times New Roman" w:eastAsia="Times New Roman" w:hAnsi="Times New Roman" w:cs="Times New Roman"/>
          <w:color w:val="222222"/>
          <w:sz w:val="24"/>
          <w:szCs w:val="24"/>
          <w:highlight w:val="white"/>
        </w:rPr>
        <w:t xml:space="preserve"> et. al. 2004, </w:t>
      </w:r>
      <w:proofErr w:type="spellStart"/>
      <w:r>
        <w:rPr>
          <w:rFonts w:ascii="Times New Roman" w:eastAsia="Times New Roman" w:hAnsi="Times New Roman" w:cs="Times New Roman"/>
          <w:color w:val="222222"/>
          <w:sz w:val="24"/>
          <w:szCs w:val="24"/>
          <w:highlight w:val="white"/>
        </w:rPr>
        <w:t>Dieterle</w:t>
      </w:r>
      <w:proofErr w:type="spellEnd"/>
      <w:r>
        <w:rPr>
          <w:rFonts w:ascii="Times New Roman" w:eastAsia="Times New Roman" w:hAnsi="Times New Roman" w:cs="Times New Roman"/>
          <w:color w:val="222222"/>
          <w:sz w:val="24"/>
          <w:szCs w:val="24"/>
          <w:highlight w:val="white"/>
        </w:rPr>
        <w:t xml:space="preserve"> and Becker 2011, Rubenstein 2016, Kouame, Harris and Murray 2005). </w:t>
      </w:r>
      <w:r>
        <w:rPr>
          <w:rFonts w:ascii="Times New Roman" w:eastAsia="Times New Roman" w:hAnsi="Times New Roman" w:cs="Times New Roman"/>
          <w:sz w:val="24"/>
          <w:szCs w:val="24"/>
        </w:rPr>
        <w:t>Library staff welcome the opportunity for additional training. Research supports the need for education to increase staff knowledge and confidence in handling health-related questions (</w:t>
      </w:r>
      <w:proofErr w:type="spellStart"/>
      <w:r>
        <w:rPr>
          <w:rFonts w:ascii="Times New Roman" w:eastAsia="Times New Roman" w:hAnsi="Times New Roman" w:cs="Times New Roman"/>
          <w:color w:val="222222"/>
          <w:sz w:val="24"/>
          <w:szCs w:val="24"/>
          <w:highlight w:val="white"/>
        </w:rPr>
        <w:t>Linnan</w:t>
      </w:r>
      <w:proofErr w:type="spellEnd"/>
      <w:r>
        <w:rPr>
          <w:rFonts w:ascii="Times New Roman" w:eastAsia="Times New Roman" w:hAnsi="Times New Roman" w:cs="Times New Roman"/>
          <w:color w:val="222222"/>
          <w:sz w:val="24"/>
          <w:szCs w:val="24"/>
          <w:highlight w:val="white"/>
        </w:rPr>
        <w:t xml:space="preserve"> et. al. 2004, Harris et. al. 2005, Rubenstein 2016, Morgan et. al. 2016)</w:t>
      </w:r>
      <w:r>
        <w:rPr>
          <w:rFonts w:ascii="Times New Roman" w:eastAsia="Times New Roman" w:hAnsi="Times New Roman" w:cs="Times New Roman"/>
          <w:sz w:val="24"/>
          <w:szCs w:val="24"/>
        </w:rPr>
        <w:t>. Public library staff explicitly express interest in: learning about reliable sources for health information; matching patron needs with appropriate resources; ethical issues related to health reference; teaching patrons to search for and recognize reliable health information; privacy and confidentiality concerns; and keeping the interaction professional (</w:t>
      </w:r>
      <w:proofErr w:type="spellStart"/>
      <w:r>
        <w:rPr>
          <w:rFonts w:ascii="Times New Roman" w:eastAsia="Times New Roman" w:hAnsi="Times New Roman" w:cs="Times New Roman"/>
          <w:color w:val="222222"/>
          <w:sz w:val="24"/>
          <w:szCs w:val="24"/>
          <w:highlight w:val="white"/>
        </w:rPr>
        <w:t>Linnan</w:t>
      </w:r>
      <w:proofErr w:type="spellEnd"/>
      <w:r>
        <w:rPr>
          <w:rFonts w:ascii="Times New Roman" w:eastAsia="Times New Roman" w:hAnsi="Times New Roman" w:cs="Times New Roman"/>
          <w:color w:val="222222"/>
          <w:sz w:val="24"/>
          <w:szCs w:val="24"/>
          <w:highlight w:val="white"/>
        </w:rPr>
        <w:t xml:space="preserve"> et. al. 2004</w:t>
      </w:r>
      <w:r>
        <w:rPr>
          <w:rFonts w:ascii="Times New Roman" w:eastAsia="Times New Roman" w:hAnsi="Times New Roman" w:cs="Times New Roman"/>
          <w:sz w:val="24"/>
          <w:szCs w:val="24"/>
        </w:rPr>
        <w:t xml:space="preserve">). </w:t>
      </w:r>
    </w:p>
    <w:p w14:paraId="11AFEF7A"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National Network of Libraries of Medicine (NNLM) meets the demand for educating library staff on health information resources and services through free educational opportunities. NNLM was established by Congress in the Medical Library Assistance Act of 1965 to serve the information needs of health care professionals. During the mid-1990s, the National Library of Medicine (NLM) released the consumer health database MedlinePlus, and the charge expanded to include health consumers and public library staff. </w:t>
      </w:r>
      <w:r w:rsidR="00B86D5B">
        <w:rPr>
          <w:rFonts w:ascii="Times New Roman" w:eastAsia="Times New Roman" w:hAnsi="Times New Roman" w:cs="Times New Roman"/>
          <w:sz w:val="24"/>
          <w:szCs w:val="24"/>
        </w:rPr>
        <w:t xml:space="preserve">As the outreach arm of NLM, the National Network of Libraries of Medicine seeks to “advance the progress of medicine and improve </w:t>
      </w:r>
      <w:r w:rsidR="00B86D5B">
        <w:rPr>
          <w:rFonts w:ascii="Times New Roman" w:eastAsia="Times New Roman" w:hAnsi="Times New Roman" w:cs="Times New Roman"/>
          <w:sz w:val="24"/>
          <w:szCs w:val="24"/>
        </w:rPr>
        <w:lastRenderedPageBreak/>
        <w:t>public health by providing U. S. health professionals with equal access to biomedical information and improving individuals’ access to information to enable them to make informed decisions about their health” (National Network of Libraries of Medicine 2019). NNL</w:t>
      </w:r>
      <w:r>
        <w:rPr>
          <w:rFonts w:ascii="Times New Roman" w:eastAsia="Times New Roman" w:hAnsi="Times New Roman" w:cs="Times New Roman"/>
          <w:sz w:val="24"/>
          <w:szCs w:val="24"/>
        </w:rPr>
        <w:t xml:space="preserve">M provides education to public library staff </w:t>
      </w:r>
      <w:proofErr w:type="gramStart"/>
      <w:r w:rsidR="00B86D5B">
        <w:rPr>
          <w:rFonts w:ascii="Times New Roman" w:eastAsia="Times New Roman" w:hAnsi="Times New Roman" w:cs="Times New Roman"/>
          <w:sz w:val="24"/>
          <w:szCs w:val="24"/>
        </w:rPr>
        <w:t>as a means to</w:t>
      </w:r>
      <w:proofErr w:type="gramEnd"/>
      <w:r w:rsidR="00B86D5B">
        <w:rPr>
          <w:rFonts w:ascii="Times New Roman" w:eastAsia="Times New Roman" w:hAnsi="Times New Roman" w:cs="Times New Roman"/>
          <w:sz w:val="24"/>
          <w:szCs w:val="24"/>
        </w:rPr>
        <w:t xml:space="preserve"> broaden awareness of this access to the general public</w:t>
      </w:r>
      <w:r>
        <w:rPr>
          <w:rFonts w:ascii="Times New Roman" w:eastAsia="Times New Roman" w:hAnsi="Times New Roman" w:cs="Times New Roman"/>
          <w:sz w:val="24"/>
          <w:szCs w:val="24"/>
        </w:rPr>
        <w:t xml:space="preserve">. </w:t>
      </w:r>
    </w:p>
    <w:p w14:paraId="2582E5A7"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NNLM’s webinars, in-person instruction, and asynchronous courses cover a wide range of health information topics, including senior health, mental health, health news, and genetics. Educational opportunities feature National Library of Medicine (NLM) consumer health resources, such as PubMed, MedlinePlus, </w:t>
      </w:r>
      <w:proofErr w:type="spellStart"/>
      <w:r>
        <w:rPr>
          <w:rFonts w:ascii="Times New Roman" w:eastAsia="Times New Roman" w:hAnsi="Times New Roman" w:cs="Times New Roman"/>
          <w:sz w:val="24"/>
          <w:szCs w:val="24"/>
        </w:rPr>
        <w:t>LactMed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ToxTown</w:t>
      </w:r>
      <w:proofErr w:type="spellEnd"/>
      <w:r>
        <w:rPr>
          <w:rFonts w:ascii="Times New Roman" w:eastAsia="Times New Roman" w:hAnsi="Times New Roman" w:cs="Times New Roman"/>
          <w:sz w:val="24"/>
          <w:szCs w:val="24"/>
        </w:rPr>
        <w:t xml:space="preserve">. In addition, relevant health information resources from the National Institutes of Health (NIH) are presented, such as those from the National Institute of Aging and the National Center for Complementary and Integrative Health. Educational opportunities offered through NNLM are approved for continuing education (CE) credits through the Medical Library Association (MLA). Earning CE credits demonstrates a commitment to ongoing education and is required by public library staff in some states (American Library Association 2014). </w:t>
      </w:r>
    </w:p>
    <w:p w14:paraId="29B0F257"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Beyond educational opportunities, NNLM provides professional development funds for staff to attend conferences that are beyond the budget of their libraries. NNLM also funds a variety of projects organized by public libraries, including projects which create connections to health resources (Smith 2010), support information-seeking about the Affordable Care Act</w:t>
      </w:r>
      <w:r w:rsidR="00B86D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(Collins 2015), support health information needs assessments within communities (</w:t>
      </w:r>
      <w:r>
        <w:rPr>
          <w:rFonts w:ascii="Times New Roman" w:eastAsia="Times New Roman" w:hAnsi="Times New Roman" w:cs="Times New Roman"/>
          <w:color w:val="222222"/>
          <w:sz w:val="24"/>
          <w:szCs w:val="24"/>
          <w:highlight w:val="white"/>
        </w:rPr>
        <w:t xml:space="preserve">Mi, </w:t>
      </w:r>
      <w:proofErr w:type="spellStart"/>
      <w:r>
        <w:rPr>
          <w:rFonts w:ascii="Times New Roman" w:eastAsia="Times New Roman" w:hAnsi="Times New Roman" w:cs="Times New Roman"/>
          <w:color w:val="222222"/>
          <w:sz w:val="24"/>
          <w:szCs w:val="24"/>
          <w:highlight w:val="white"/>
        </w:rPr>
        <w:t>Stefaniak</w:t>
      </w:r>
      <w:proofErr w:type="spellEnd"/>
      <w:r>
        <w:rPr>
          <w:rFonts w:ascii="Times New Roman" w:eastAsia="Times New Roman" w:hAnsi="Times New Roman" w:cs="Times New Roman"/>
          <w:color w:val="222222"/>
          <w:sz w:val="24"/>
          <w:szCs w:val="24"/>
          <w:highlight w:val="white"/>
        </w:rPr>
        <w:t xml:space="preserve"> and Afonso 2014</w:t>
      </w:r>
      <w:r>
        <w:rPr>
          <w:rFonts w:ascii="Times New Roman" w:eastAsia="Times New Roman" w:hAnsi="Times New Roman" w:cs="Times New Roman"/>
          <w:sz w:val="24"/>
          <w:szCs w:val="24"/>
        </w:rPr>
        <w:t>), develop training curriculum for public library staff (Morgan et. al. 2016), and partner with public libraries to teach the public how to identify high quality health information online (</w:t>
      </w:r>
      <w:proofErr w:type="spellStart"/>
      <w:r>
        <w:rPr>
          <w:rFonts w:ascii="Times New Roman" w:eastAsia="Times New Roman" w:hAnsi="Times New Roman" w:cs="Times New Roman"/>
          <w:color w:val="222222"/>
          <w:sz w:val="24"/>
          <w:szCs w:val="24"/>
          <w:highlight w:val="white"/>
        </w:rPr>
        <w:t>Xie</w:t>
      </w:r>
      <w:proofErr w:type="spellEnd"/>
      <w:r>
        <w:rPr>
          <w:rFonts w:ascii="Times New Roman" w:eastAsia="Times New Roman" w:hAnsi="Times New Roman" w:cs="Times New Roman"/>
          <w:color w:val="222222"/>
          <w:sz w:val="24"/>
          <w:szCs w:val="24"/>
          <w:highlight w:val="white"/>
        </w:rPr>
        <w:t xml:space="preserve"> and Bugg 2009)</w:t>
      </w:r>
      <w:r>
        <w:rPr>
          <w:rFonts w:ascii="Times New Roman" w:eastAsia="Times New Roman" w:hAnsi="Times New Roman" w:cs="Times New Roman"/>
          <w:sz w:val="24"/>
          <w:szCs w:val="24"/>
        </w:rPr>
        <w:t xml:space="preserve">.   </w:t>
      </w:r>
    </w:p>
    <w:p w14:paraId="044DAFB4" w14:textId="77777777" w:rsidR="00487509" w:rsidRDefault="00EF7DA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DEVELOPMENT</w:t>
      </w:r>
    </w:p>
    <w:p w14:paraId="335A336E" w14:textId="77777777" w:rsidR="00487509" w:rsidRDefault="00EF7DA7">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In the 2017-2018 fiscal year, NNLM supported the design, delivery, and evaluation of an online curriculum for public library staff. This new curriculum emphasizes consumer health resources created by NLM, NIH and other offices of the federal government. The project team, led by staff at the Greater Midwest Region of the NNLM, was charged with:</w:t>
      </w:r>
    </w:p>
    <w:p w14:paraId="2673CECA" w14:textId="77777777" w:rsidR="00487509" w:rsidRDefault="00EF7DA7">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Incorporating input and recommendations from NNLM instructors, NLM staff, and public library staff to revise and redesign an existing consumer health course to be relevant for the public library audience. </w:t>
      </w:r>
    </w:p>
    <w:p w14:paraId="43D0EE54" w14:textId="77777777" w:rsidR="00487509" w:rsidRDefault="00EF7DA7">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curriculum to meet the equivalent of Level I certification from the Medical Library Association (MLA) Consumer Health Information Specialization.</w:t>
      </w:r>
    </w:p>
    <w:p w14:paraId="4153E947" w14:textId="77777777" w:rsidR="00487509" w:rsidRDefault="00EF7DA7">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Piloting the online curriculum with a cohort of up to fifty diverse public library staff from across the nation.</w:t>
      </w:r>
    </w:p>
    <w:p w14:paraId="4B291DB0" w14:textId="77777777" w:rsidR="00487509" w:rsidRDefault="00EF7DA7">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Incorporating feedback from the pilot and delivering revised curriculum to a second group of up to fifty public library staff. </w:t>
      </w:r>
    </w:p>
    <w:p w14:paraId="0364BB10" w14:textId="77777777" w:rsidR="00487509" w:rsidRDefault="00EF7DA7">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Demonstrating how courses in the curriculum meet existing state/regional public library certification requirements.</w:t>
      </w:r>
    </w:p>
    <w:p w14:paraId="4A690B49" w14:textId="77777777" w:rsidR="00487509" w:rsidRDefault="00EF7DA7">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guidelines for NNLM instructors in the design and delivery of courses for public librarians.</w:t>
      </w:r>
    </w:p>
    <w:p w14:paraId="3AE2CB62" w14:textId="77777777" w:rsidR="00487509" w:rsidRDefault="00EF7DA7">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existing NNLM course, </w:t>
      </w:r>
      <w:r>
        <w:rPr>
          <w:rFonts w:ascii="Times New Roman" w:eastAsia="Times New Roman" w:hAnsi="Times New Roman" w:cs="Times New Roman"/>
          <w:i/>
          <w:sz w:val="24"/>
          <w:szCs w:val="24"/>
        </w:rPr>
        <w:t>Health &amp; Wellness @ the Library: The Essentials of Providing Consumer Health</w:t>
      </w:r>
      <w:r>
        <w:rPr>
          <w:rFonts w:ascii="Times New Roman" w:eastAsia="Times New Roman" w:hAnsi="Times New Roman" w:cs="Times New Roman"/>
          <w:sz w:val="24"/>
          <w:szCs w:val="24"/>
        </w:rPr>
        <w:t xml:space="preserve">, was selected for redesign for the new curriculum. At the outset of the project, two primary partners in this project were identified: Online Computer Library Center’s (OCLC) </w:t>
      </w:r>
      <w:proofErr w:type="spellStart"/>
      <w:r>
        <w:rPr>
          <w:rFonts w:ascii="Times New Roman" w:eastAsia="Times New Roman" w:hAnsi="Times New Roman" w:cs="Times New Roman"/>
          <w:sz w:val="24"/>
          <w:szCs w:val="24"/>
        </w:rPr>
        <w:t>WebJunction</w:t>
      </w:r>
      <w:proofErr w:type="spellEnd"/>
      <w:r>
        <w:rPr>
          <w:rFonts w:ascii="Times New Roman" w:eastAsia="Times New Roman" w:hAnsi="Times New Roman" w:cs="Times New Roman"/>
          <w:sz w:val="24"/>
          <w:szCs w:val="24"/>
        </w:rPr>
        <w:t xml:space="preserve"> and the University of Iowa’s Center for Evaluation and Assessment (CEA). </w:t>
      </w:r>
      <w:proofErr w:type="spellStart"/>
      <w:r>
        <w:rPr>
          <w:rFonts w:ascii="Times New Roman" w:eastAsia="Times New Roman" w:hAnsi="Times New Roman" w:cs="Times New Roman"/>
          <w:sz w:val="24"/>
          <w:szCs w:val="24"/>
        </w:rPr>
        <w:t>WebJunction</w:t>
      </w:r>
      <w:proofErr w:type="spellEnd"/>
      <w:r>
        <w:rPr>
          <w:rFonts w:ascii="Times New Roman" w:eastAsia="Times New Roman" w:hAnsi="Times New Roman" w:cs="Times New Roman"/>
          <w:sz w:val="24"/>
          <w:szCs w:val="24"/>
        </w:rPr>
        <w:t xml:space="preserve"> was invited to share their experience in developing successful online education for </w:t>
      </w:r>
      <w:r>
        <w:rPr>
          <w:rFonts w:ascii="Times New Roman" w:eastAsia="Times New Roman" w:hAnsi="Times New Roman" w:cs="Times New Roman"/>
          <w:sz w:val="24"/>
          <w:szCs w:val="24"/>
        </w:rPr>
        <w:lastRenderedPageBreak/>
        <w:t>public library staff, particularly their experience in developing online communities of practice to support the cohort experience. The University of Iowa’s CEA was selected to develop evaluation tools for both cohorts. CEA would analyze the evaluation data.</w:t>
      </w:r>
    </w:p>
    <w:p w14:paraId="29A13C9B"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Beyond these partnerships, the project team convened an advisory group comprising of members from within NNLM’s Regional Medical Libraries and National Network Coordinating Office, as well as a representative from </w:t>
      </w:r>
      <w:proofErr w:type="spellStart"/>
      <w:r>
        <w:rPr>
          <w:rFonts w:ascii="Times New Roman" w:eastAsia="Times New Roman" w:hAnsi="Times New Roman" w:cs="Times New Roman"/>
          <w:sz w:val="24"/>
          <w:szCs w:val="24"/>
        </w:rPr>
        <w:t>WebJunction</w:t>
      </w:r>
      <w:proofErr w:type="spellEnd"/>
      <w:r>
        <w:rPr>
          <w:rFonts w:ascii="Times New Roman" w:eastAsia="Times New Roman" w:hAnsi="Times New Roman" w:cs="Times New Roman"/>
          <w:sz w:val="24"/>
          <w:szCs w:val="24"/>
        </w:rPr>
        <w:t xml:space="preserve">. The advisory group met bi-monthly and outlined the following goals within the charter: use evaluation data to recommend course revisions; provide input for promotional materials; contribute to developing guidelines and a continuation plan; and make recommendations for a final report. Throughout the project, this advisory group provided ongoing input and recommendations from across NNLM. </w:t>
      </w:r>
    </w:p>
    <w:p w14:paraId="299EBD28" w14:textId="77777777" w:rsidR="00487509" w:rsidRDefault="00EF7DA7">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course would provide sufficient credit hours to enable course participants to obtain the first level Consumer Health Information Specialization (CHIS) certificate through the Medical Library Association. This certificate recognizes individuals who have received training to provide health information services to consumers, fulfilling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eight competencies outlined in the certificate program. The value of the CHIS program has been documented. In a recent qualitative study, public library staff in Oklahoma reported feeling more confident with and knowledgeable of health information delivery than staff who had not obtained the certificate (</w:t>
      </w:r>
      <w:r>
        <w:rPr>
          <w:rFonts w:ascii="Times New Roman" w:eastAsia="Times New Roman" w:hAnsi="Times New Roman" w:cs="Times New Roman"/>
          <w:color w:val="222222"/>
          <w:sz w:val="24"/>
          <w:szCs w:val="24"/>
          <w:highlight w:val="white"/>
        </w:rPr>
        <w:t>Rubenstein 2018</w:t>
      </w:r>
      <w:r>
        <w:rPr>
          <w:rFonts w:ascii="Times New Roman" w:eastAsia="Times New Roman" w:hAnsi="Times New Roman" w:cs="Times New Roman"/>
          <w:sz w:val="24"/>
          <w:szCs w:val="24"/>
        </w:rPr>
        <w:t xml:space="preserve">). </w:t>
      </w:r>
    </w:p>
    <w:p w14:paraId="49CB7FDF"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curriculum development process began by establishing initial evaluation data on the existing course, </w:t>
      </w:r>
      <w:r>
        <w:rPr>
          <w:rFonts w:ascii="Times New Roman" w:eastAsia="Times New Roman" w:hAnsi="Times New Roman" w:cs="Times New Roman"/>
          <w:i/>
          <w:sz w:val="24"/>
          <w:szCs w:val="24"/>
        </w:rPr>
        <w:t>Health &amp; Wellness @ the Library: The Essentials of Providing Consumer Health</w:t>
      </w:r>
      <w:r>
        <w:rPr>
          <w:rFonts w:ascii="Times New Roman" w:eastAsia="Times New Roman" w:hAnsi="Times New Roman" w:cs="Times New Roman"/>
          <w:sz w:val="24"/>
          <w:szCs w:val="24"/>
        </w:rPr>
        <w:t xml:space="preserve">. Initially, minimal changes were made to this course. The project team adopted the cohort model desired by the sponsoring agency, the National Library of Medicine. After the initial cohort, the project team undertook a period of content revision using evaluation data. Following </w:t>
      </w:r>
      <w:r>
        <w:rPr>
          <w:rFonts w:ascii="Times New Roman" w:eastAsia="Times New Roman" w:hAnsi="Times New Roman" w:cs="Times New Roman"/>
          <w:sz w:val="24"/>
          <w:szCs w:val="24"/>
        </w:rPr>
        <w:lastRenderedPageBreak/>
        <w:t xml:space="preserve">the revision, the project team enrolled the second cohort into the revised course. This cohort provided additional data to inform the final revision prior to release of a new course, now named </w:t>
      </w:r>
      <w:r>
        <w:rPr>
          <w:rFonts w:ascii="Times New Roman" w:eastAsia="Times New Roman" w:hAnsi="Times New Roman" w:cs="Times New Roman"/>
          <w:i/>
          <w:sz w:val="24"/>
          <w:szCs w:val="24"/>
        </w:rPr>
        <w:t>Stand Up for Health: Health and Wellness Services for Your Community</w:t>
      </w:r>
      <w:r>
        <w:rPr>
          <w:rFonts w:ascii="Times New Roman" w:eastAsia="Times New Roman" w:hAnsi="Times New Roman" w:cs="Times New Roman"/>
          <w:sz w:val="24"/>
          <w:szCs w:val="24"/>
        </w:rPr>
        <w:t>.</w:t>
      </w:r>
    </w:p>
    <w:p w14:paraId="1EF56DC6" w14:textId="77777777" w:rsidR="00352F8C" w:rsidRDefault="00352F8C" w:rsidP="00352F8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near here]</w:t>
      </w:r>
    </w:p>
    <w:p w14:paraId="4880FDA6" w14:textId="77777777" w:rsidR="00487509" w:rsidRDefault="00EF7DA7">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Cohort One: Health &amp; Wellness @ the Library</w:t>
      </w:r>
    </w:p>
    <w:p w14:paraId="178FB667"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original </w:t>
      </w:r>
      <w:r>
        <w:rPr>
          <w:rFonts w:ascii="Times New Roman" w:eastAsia="Times New Roman" w:hAnsi="Times New Roman" w:cs="Times New Roman"/>
          <w:i/>
          <w:sz w:val="24"/>
          <w:szCs w:val="24"/>
        </w:rPr>
        <w:t xml:space="preserve">Health &amp; Wellness </w:t>
      </w:r>
      <w:r>
        <w:rPr>
          <w:rFonts w:ascii="Times New Roman" w:eastAsia="Times New Roman" w:hAnsi="Times New Roman" w:cs="Times New Roman"/>
          <w:sz w:val="24"/>
          <w:szCs w:val="24"/>
        </w:rPr>
        <w:t xml:space="preserve">course was changed as little as possible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allow evaluation results to drive the revision of the course. Minimal changes were required to incorporate the cohort experience requested within the guidelines issued by the sponsoring agency.  Cohort-based p</w:t>
      </w:r>
      <w:r w:rsidR="00735095">
        <w:rPr>
          <w:rFonts w:ascii="Times New Roman" w:eastAsia="Times New Roman" w:hAnsi="Times New Roman" w:cs="Times New Roman"/>
          <w:sz w:val="24"/>
          <w:szCs w:val="24"/>
        </w:rPr>
        <w:t xml:space="preserve">rograms, defined as a group of </w:t>
      </w:r>
      <w:r>
        <w:rPr>
          <w:rFonts w:ascii="Times New Roman" w:eastAsia="Times New Roman" w:hAnsi="Times New Roman" w:cs="Times New Roman"/>
          <w:sz w:val="24"/>
          <w:szCs w:val="24"/>
        </w:rPr>
        <w:t xml:space="preserve">students who are assigned go through a program together, are traditionally used in professional training. Features of cohort programming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expectation that students will provide feedback and emotional support to their peers; opportunity to be exposed to different perspectives during class discussion; and ability to share work experiences with fellow students. The ideal size for cohort instruction is approximately fifteen students, which means that the cohorts organized for the course were considered large (Maher 2005).  </w:t>
      </w:r>
    </w:p>
    <w:p w14:paraId="7F5552DF"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team worked with </w:t>
      </w:r>
      <w:r w:rsidR="00B86D5B">
        <w:rPr>
          <w:rFonts w:ascii="Times New Roman" w:eastAsia="Times New Roman" w:hAnsi="Times New Roman" w:cs="Times New Roman"/>
          <w:sz w:val="24"/>
          <w:szCs w:val="24"/>
        </w:rPr>
        <w:t xml:space="preserve">the eight NNLM </w:t>
      </w:r>
      <w:r>
        <w:rPr>
          <w:rFonts w:ascii="Times New Roman" w:eastAsia="Times New Roman" w:hAnsi="Times New Roman" w:cs="Times New Roman"/>
          <w:sz w:val="24"/>
          <w:szCs w:val="24"/>
        </w:rPr>
        <w:t>Regional Medical Libraries to solicit the names of public library staff interested in enrolling in the first cohort of the course. The goal was to enroll library staff from small and large libraries, and to have nationwide representation. A total of sixty-five</w:t>
      </w:r>
      <w:r w:rsidR="00B86D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names were obtained through this recruitment process, and th</w:t>
      </w:r>
      <w:r w:rsidR="00B86D5B">
        <w:rPr>
          <w:rFonts w:ascii="Times New Roman" w:eastAsia="Times New Roman" w:hAnsi="Times New Roman" w:cs="Times New Roman"/>
          <w:sz w:val="24"/>
          <w:szCs w:val="24"/>
        </w:rPr>
        <w:t>e</w:t>
      </w:r>
      <w:r>
        <w:rPr>
          <w:rFonts w:ascii="Times New Roman" w:eastAsia="Times New Roman" w:hAnsi="Times New Roman" w:cs="Times New Roman"/>
          <w:sz w:val="24"/>
          <w:szCs w:val="24"/>
        </w:rPr>
        <w:t>s</w:t>
      </w:r>
      <w:r w:rsidR="00B86D5B">
        <w:rPr>
          <w:rFonts w:ascii="Times New Roman" w:eastAsia="Times New Roman" w:hAnsi="Times New Roman" w:cs="Times New Roman"/>
          <w:sz w:val="24"/>
          <w:szCs w:val="24"/>
        </w:rPr>
        <w:t>e public library staff were</w:t>
      </w:r>
      <w:r>
        <w:rPr>
          <w:rFonts w:ascii="Times New Roman" w:eastAsia="Times New Roman" w:hAnsi="Times New Roman" w:cs="Times New Roman"/>
          <w:sz w:val="24"/>
          <w:szCs w:val="24"/>
        </w:rPr>
        <w:t xml:space="preserve"> enrolled in the first cohort in the fall of 2017. Of this initial </w:t>
      </w:r>
      <w:r w:rsidR="00B86D5B">
        <w:rPr>
          <w:rFonts w:ascii="Times New Roman" w:eastAsia="Times New Roman" w:hAnsi="Times New Roman" w:cs="Times New Roman"/>
          <w:sz w:val="24"/>
          <w:szCs w:val="24"/>
        </w:rPr>
        <w:t>cohort</w:t>
      </w:r>
      <w:r>
        <w:rPr>
          <w:rFonts w:ascii="Times New Roman" w:eastAsia="Times New Roman" w:hAnsi="Times New Roman" w:cs="Times New Roman"/>
          <w:sz w:val="24"/>
          <w:szCs w:val="24"/>
        </w:rPr>
        <w:t>, forty-four began the course, thirty-four completed the course, and twenty-four went on to request their Level I Consumer Health Information Specialization (CHIS) certificate from the Medical Library Association (MLA).</w:t>
      </w:r>
    </w:p>
    <w:p w14:paraId="075943D4" w14:textId="77777777" w:rsidR="00487509" w:rsidRDefault="00EF7DA7">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Center for Evaluation and Assessment (CEA) provided evaluation results for the first cohort to the advisory group. Takeaways from this first evaluation indicated a need to:</w:t>
      </w:r>
    </w:p>
    <w:p w14:paraId="068BD796" w14:textId="77777777" w:rsidR="00487509" w:rsidRDefault="00EF7DA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Revise the Week Four topic, “The Library as a Healthy Place,” which was ranked as the least useful </w:t>
      </w:r>
      <w:r w:rsidR="00B86D5B">
        <w:rPr>
          <w:rFonts w:ascii="Times New Roman" w:eastAsia="Times New Roman" w:hAnsi="Times New Roman" w:cs="Times New Roman"/>
          <w:sz w:val="24"/>
          <w:szCs w:val="24"/>
        </w:rPr>
        <w:t xml:space="preserve">topic </w:t>
      </w:r>
      <w:r>
        <w:rPr>
          <w:rFonts w:ascii="Times New Roman" w:eastAsia="Times New Roman" w:hAnsi="Times New Roman" w:cs="Times New Roman"/>
          <w:sz w:val="24"/>
          <w:szCs w:val="24"/>
        </w:rPr>
        <w:t>to participants.</w:t>
      </w:r>
    </w:p>
    <w:p w14:paraId="3DDA587B" w14:textId="77777777" w:rsidR="00487509" w:rsidRDefault="00EF7DA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smaller cohort groups for manageability.</w:t>
      </w:r>
    </w:p>
    <w:p w14:paraId="7C8128FE" w14:textId="77777777" w:rsidR="00487509" w:rsidRDefault="00EF7DA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additional content about collection development.</w:t>
      </w:r>
    </w:p>
    <w:p w14:paraId="020E8EF7" w14:textId="77777777" w:rsidR="00487509" w:rsidRDefault="00EF7DA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 discussion questions in Week Three, “Health Resources: There’s a (Book, Website, App) for That!” which was ranked as the least useful </w:t>
      </w:r>
      <w:r w:rsidR="00B86D5B">
        <w:rPr>
          <w:rFonts w:ascii="Times New Roman" w:eastAsia="Times New Roman" w:hAnsi="Times New Roman" w:cs="Times New Roman"/>
          <w:sz w:val="24"/>
          <w:szCs w:val="24"/>
        </w:rPr>
        <w:t xml:space="preserve">discussion </w:t>
      </w:r>
      <w:r>
        <w:rPr>
          <w:rFonts w:ascii="Times New Roman" w:eastAsia="Times New Roman" w:hAnsi="Times New Roman" w:cs="Times New Roman"/>
          <w:sz w:val="24"/>
          <w:szCs w:val="24"/>
        </w:rPr>
        <w:t>to participants.</w:t>
      </w:r>
    </w:p>
    <w:p w14:paraId="038F426C" w14:textId="77777777" w:rsidR="00487509" w:rsidRDefault="00EF7DA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additional support information about using and navigating Moodle.</w:t>
      </w:r>
    </w:p>
    <w:p w14:paraId="29F3CE8D" w14:textId="77777777" w:rsidR="00487509" w:rsidRDefault="00EF7DA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Replace supplemental readings with links to resources, such as information on handouts and brochures.</w:t>
      </w:r>
    </w:p>
    <w:p w14:paraId="0947D33B" w14:textId="77777777" w:rsidR="00487509" w:rsidRDefault="00EF7DA7">
      <w:pPr>
        <w:spacing w:line="480" w:lineRule="auto"/>
        <w:ind w:firstLine="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WebJunction</w:t>
      </w:r>
      <w:proofErr w:type="spellEnd"/>
      <w:r>
        <w:rPr>
          <w:rFonts w:ascii="Times New Roman" w:eastAsia="Times New Roman" w:hAnsi="Times New Roman" w:cs="Times New Roman"/>
          <w:sz w:val="24"/>
          <w:szCs w:val="24"/>
        </w:rPr>
        <w:t xml:space="preserve"> contributed to the evaluation data, presenting recommendations to emphasize cohort engagement as well as formatting within Moodle. These recommendations included strategies for: creating an inclusive, engaging environment; optimizing discussion within the cohort participants; and improving learner navigation in Moodle. Along with these recommendations, the team at </w:t>
      </w:r>
      <w:proofErr w:type="spellStart"/>
      <w:r>
        <w:rPr>
          <w:rFonts w:ascii="Times New Roman" w:eastAsia="Times New Roman" w:hAnsi="Times New Roman" w:cs="Times New Roman"/>
          <w:sz w:val="24"/>
          <w:szCs w:val="24"/>
        </w:rPr>
        <w:t>WebJunction</w:t>
      </w:r>
      <w:proofErr w:type="spellEnd"/>
      <w:r>
        <w:rPr>
          <w:rFonts w:ascii="Times New Roman" w:eastAsia="Times New Roman" w:hAnsi="Times New Roman" w:cs="Times New Roman"/>
          <w:sz w:val="24"/>
          <w:szCs w:val="24"/>
        </w:rPr>
        <w:t xml:space="preserve"> provided a sample mockup to improve navigation within the course.</w:t>
      </w:r>
    </w:p>
    <w:p w14:paraId="237F24C3" w14:textId="77777777" w:rsidR="00487509" w:rsidRDefault="00EF7DA7">
      <w:pPr>
        <w:spacing w:line="480" w:lineRule="auto"/>
        <w:ind w:firstLine="360"/>
      </w:pPr>
      <w:r>
        <w:rPr>
          <w:rFonts w:ascii="Times New Roman" w:eastAsia="Times New Roman" w:hAnsi="Times New Roman" w:cs="Times New Roman"/>
          <w:sz w:val="24"/>
          <w:szCs w:val="24"/>
        </w:rPr>
        <w:t>Due to the attrition rate of 47% in this course, the project team decided to administer an online assessment to participants who dropped out to identify reasons for their lack of participation. Results were not surprising. Of the ten responses received, the primary barrier identified was lack of time. The attrition rate informed the registration process for the second cohort. The project team designed an alternative recruitment method and accepted a larger number of registrants.</w:t>
      </w:r>
    </w:p>
    <w:p w14:paraId="5FB21003" w14:textId="77777777" w:rsidR="00487509" w:rsidRDefault="00EF7DA7">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Revision and Preconference</w:t>
      </w:r>
    </w:p>
    <w:p w14:paraId="4D1D2A01"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NNLM instructors on the project team worked closely with an instructional designer at the University of Iowa to make changes. All changes were driven by the evaluation data and recommendations from </w:t>
      </w:r>
      <w:proofErr w:type="spellStart"/>
      <w:r>
        <w:rPr>
          <w:rFonts w:ascii="Times New Roman" w:eastAsia="Times New Roman" w:hAnsi="Times New Roman" w:cs="Times New Roman"/>
          <w:sz w:val="24"/>
          <w:szCs w:val="24"/>
        </w:rPr>
        <w:t>WebJunction</w:t>
      </w:r>
      <w:proofErr w:type="spellEnd"/>
      <w:r>
        <w:rPr>
          <w:rFonts w:ascii="Times New Roman" w:eastAsia="Times New Roman" w:hAnsi="Times New Roman" w:cs="Times New Roman"/>
          <w:sz w:val="24"/>
          <w:szCs w:val="24"/>
        </w:rPr>
        <w:t xml:space="preserve">. The course, once revised, was renamed </w:t>
      </w:r>
      <w:r>
        <w:rPr>
          <w:rFonts w:ascii="Times New Roman" w:eastAsia="Times New Roman" w:hAnsi="Times New Roman" w:cs="Times New Roman"/>
          <w:i/>
          <w:sz w:val="24"/>
          <w:szCs w:val="24"/>
        </w:rPr>
        <w:t xml:space="preserve">Stand Up for Health: Health and Wellness Services for Your Community. </w:t>
      </w:r>
      <w:r>
        <w:rPr>
          <w:rFonts w:ascii="Times New Roman" w:eastAsia="Times New Roman" w:hAnsi="Times New Roman" w:cs="Times New Roman"/>
          <w:sz w:val="24"/>
          <w:szCs w:val="24"/>
        </w:rPr>
        <w:t xml:space="preserve">The Medical Library Association (MLA) approved the course for 12 credits of continuing education. Taking </w:t>
      </w:r>
      <w:r>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enables public library staff to meet all competencies required to obtain the first level of CHIS certification. Renaming and accrediting the new course separately allows NNLM to continue offering the original course, </w:t>
      </w:r>
      <w:r>
        <w:rPr>
          <w:rFonts w:ascii="Times New Roman" w:eastAsia="Times New Roman" w:hAnsi="Times New Roman" w:cs="Times New Roman"/>
          <w:i/>
          <w:sz w:val="24"/>
          <w:szCs w:val="24"/>
        </w:rPr>
        <w:t>Health &amp; Wellness @ the Library</w:t>
      </w:r>
      <w:r>
        <w:rPr>
          <w:rFonts w:ascii="Times New Roman" w:eastAsia="Times New Roman" w:hAnsi="Times New Roman" w:cs="Times New Roman"/>
          <w:sz w:val="24"/>
          <w:szCs w:val="24"/>
        </w:rPr>
        <w:t>, which is relevant to an audience broader than public library staff.</w:t>
      </w:r>
    </w:p>
    <w:p w14:paraId="72E14186" w14:textId="77777777" w:rsidR="00487509" w:rsidRDefault="00EF7DA7">
      <w:pPr>
        <w:spacing w:line="480" w:lineRule="auto"/>
        <w:ind w:firstLine="720"/>
        <w:rPr>
          <w:rFonts w:ascii="Times New Roman" w:eastAsia="Times New Roman" w:hAnsi="Times New Roman" w:cs="Times New Roman"/>
          <w:sz w:val="24"/>
          <w:szCs w:val="24"/>
        </w:rPr>
      </w:pPr>
      <w:bookmarkStart w:id="3" w:name="_1fob9te" w:colFirst="0" w:colLast="0"/>
      <w:bookmarkEnd w:id="3"/>
      <w:r>
        <w:rPr>
          <w:rFonts w:ascii="Times New Roman" w:eastAsia="Times New Roman" w:hAnsi="Times New Roman" w:cs="Times New Roman"/>
          <w:sz w:val="24"/>
          <w:szCs w:val="24"/>
        </w:rPr>
        <w:t xml:space="preserve">During this period of revision, project instructors were adapting the revised </w:t>
      </w:r>
      <w:r>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curriculum for an in-person session to be presented at the Public Library Association (PLA) Conference in March 2018. The entire course would be taught as a full-day pre-conference session. Due to mode of delivery, the project team adapted some assignments and content. The pre-conference session was attended by eighty-five public library staff and received positive feedback from participants. In addition to offering the pre-conference, the project team exhibited at the PLA Conference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promote the course to public library staff. </w:t>
      </w:r>
    </w:p>
    <w:p w14:paraId="469BB7BA"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Cohort Two: Stand Up for Health</w:t>
      </w:r>
    </w:p>
    <w:p w14:paraId="5EE432C2"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stated previously, the project team </w:t>
      </w:r>
      <w:proofErr w:type="gramStart"/>
      <w:r>
        <w:rPr>
          <w:rFonts w:ascii="Times New Roman" w:eastAsia="Times New Roman" w:hAnsi="Times New Roman" w:cs="Times New Roman"/>
          <w:sz w:val="24"/>
          <w:szCs w:val="24"/>
        </w:rPr>
        <w:t>made revisions to</w:t>
      </w:r>
      <w:proofErr w:type="gramEnd"/>
      <w:r>
        <w:rPr>
          <w:rFonts w:ascii="Times New Roman" w:eastAsia="Times New Roman" w:hAnsi="Times New Roman" w:cs="Times New Roman"/>
          <w:sz w:val="24"/>
          <w:szCs w:val="24"/>
        </w:rPr>
        <w:t xml:space="preserve"> the recruitment process for the second cohort. An online form was developed for registration and the Public Library Association (PLA) and </w:t>
      </w:r>
      <w:proofErr w:type="spellStart"/>
      <w:r>
        <w:rPr>
          <w:rFonts w:ascii="Times New Roman" w:eastAsia="Times New Roman" w:hAnsi="Times New Roman" w:cs="Times New Roman"/>
          <w:sz w:val="24"/>
          <w:szCs w:val="24"/>
        </w:rPr>
        <w:t>WebJunction</w:t>
      </w:r>
      <w:proofErr w:type="spellEnd"/>
      <w:r>
        <w:rPr>
          <w:rFonts w:ascii="Times New Roman" w:eastAsia="Times New Roman" w:hAnsi="Times New Roman" w:cs="Times New Roman"/>
          <w:sz w:val="24"/>
          <w:szCs w:val="24"/>
        </w:rPr>
        <w:t xml:space="preserve"> assisted with recruitment. Demand to join the cohort was high, with 288 individuals seeking entry. To allow for the high rate of attrition, but keep the workload manageable for instructors, a total of seventy-six participants were registered for Cohort Two. Of </w:t>
      </w:r>
      <w:r>
        <w:rPr>
          <w:rFonts w:ascii="Times New Roman" w:eastAsia="Times New Roman" w:hAnsi="Times New Roman" w:cs="Times New Roman"/>
          <w:sz w:val="24"/>
          <w:szCs w:val="24"/>
        </w:rPr>
        <w:lastRenderedPageBreak/>
        <w:t xml:space="preserve">these, sixty-four public library staff began the course, forty-three completed the course, and thirty-three went on to request their Level I Consumer Health Information Specialization. </w:t>
      </w:r>
    </w:p>
    <w:p w14:paraId="737C34A9"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Cohort Two, the Center for Evaluation and Assessment (CEA) presented the advisory group with the evaluation data. Takeaways from the evaluation were:</w:t>
      </w:r>
    </w:p>
    <w:p w14:paraId="7EFD1EB8" w14:textId="77777777" w:rsidR="00487509" w:rsidRDefault="00EF7DA7">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group liked the cohort model.</w:t>
      </w:r>
    </w:p>
    <w:p w14:paraId="4F906544" w14:textId="77777777" w:rsidR="00487509" w:rsidRDefault="00EF7DA7">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participants in the second cohort reported problems using Moodle.</w:t>
      </w:r>
    </w:p>
    <w:p w14:paraId="7189B53F" w14:textId="77777777" w:rsidR="00487509" w:rsidRDefault="00EF7DA7">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attrition rate was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first cohort.</w:t>
      </w:r>
    </w:p>
    <w:p w14:paraId="4AFB2008" w14:textId="77777777" w:rsidR="00487509" w:rsidRDefault="00EF7DA7">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would recommend the course to a colleague.</w:t>
      </w:r>
    </w:p>
    <w:p w14:paraId="1F08AD59" w14:textId="77777777" w:rsidR="00487509" w:rsidRDefault="00EF7DA7">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participants found the discussion assignments useful.</w:t>
      </w:r>
    </w:p>
    <w:p w14:paraId="2AEEEC07" w14:textId="77777777" w:rsidR="00487509" w:rsidRDefault="00EF7DA7">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presentation of the data, the CEA provided an overview of evaluation from both cohorts, which reflected that:</w:t>
      </w:r>
    </w:p>
    <w:p w14:paraId="2AE180F7" w14:textId="77777777" w:rsidR="00487509" w:rsidRDefault="00EF7DA7">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groups overwhelmingly liked the cohort model.</w:t>
      </w:r>
    </w:p>
    <w:p w14:paraId="281D54F4" w14:textId="77777777" w:rsidR="00487509" w:rsidRDefault="00EF7DA7">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community wellness report was the most useful activity for both cohorts.</w:t>
      </w:r>
    </w:p>
    <w:p w14:paraId="0850EA96" w14:textId="77777777" w:rsidR="00487509" w:rsidRDefault="00EF7DA7">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of participants in both cohorts felt the modules were aligned with the learning objectives.</w:t>
      </w:r>
    </w:p>
    <w:p w14:paraId="23443D15" w14:textId="77777777" w:rsidR="00487509" w:rsidRDefault="00EF7DA7">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in both cohorts would recommend the course to a colleague.</w:t>
      </w:r>
    </w:p>
    <w:p w14:paraId="0BE81823" w14:textId="77777777" w:rsidR="00487509" w:rsidRDefault="00EF7DA7">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Wrap-Up and Continuation Plan</w:t>
      </w:r>
    </w:p>
    <w:p w14:paraId="61F2B175" w14:textId="77777777" w:rsidR="00487509" w:rsidRDefault="00EF7DA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course was offered immediately following Cohort Two, allowing those who were waitlisted to enroll in Cohort Three right away. The advisory committee developed a continuation plan, recommending that NNLM schedule </w:t>
      </w:r>
      <w:r>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quarterly, with additional offerings made as courses filled up. Additional cohorts were offered in the spring, summer, and fall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meet demand. Promotional materials, in the form of a brochure and </w:t>
      </w:r>
      <w:r>
        <w:rPr>
          <w:rFonts w:ascii="Times New Roman" w:eastAsia="Times New Roman" w:hAnsi="Times New Roman" w:cs="Times New Roman"/>
          <w:sz w:val="24"/>
          <w:szCs w:val="24"/>
        </w:rPr>
        <w:lastRenderedPageBreak/>
        <w:t xml:space="preserve">website graphic, were made available </w:t>
      </w:r>
      <w:r w:rsidR="005F5F3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NNLM Regional Medical Libraries for distribution within their region. </w:t>
      </w:r>
    </w:p>
    <w:p w14:paraId="368EBEEE" w14:textId="77777777" w:rsidR="00487509" w:rsidRDefault="00EF7DA7">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in-person curriculum for </w:t>
      </w:r>
      <w:r>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designed for the pre-conference session at PLA, was revised. Materials are available to NNLM instructors in the institutional Learning Objects Repository. New </w:t>
      </w:r>
      <w:r>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instructors are encouraged to shadow current instructors before they offer their own cohort or in-person session. As of March 2019, over 600 public library staff have completed the course either online or in-person. </w:t>
      </w:r>
    </w:p>
    <w:p w14:paraId="1D3F79BE" w14:textId="77777777" w:rsidR="00487509" w:rsidRDefault="00EF7DA7">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Follow-up with Participants</w:t>
      </w:r>
    </w:p>
    <w:p w14:paraId="272E3A3A" w14:textId="77777777" w:rsidR="00487509" w:rsidRDefault="00EF7DA7">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National Network of Libraries of Medicine, Greater Midwest Region collaborated with the NNLM National Training Office (NTO) to develop a follow-up survey. This survey is sent to participants three months after the final course work. The survey is designed to: </w:t>
      </w:r>
    </w:p>
    <w:p w14:paraId="337C927F" w14:textId="77777777" w:rsidR="00487509" w:rsidRDefault="00EF7DA7">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Expand upon the evaluation which participants receive immediately after course completion.</w:t>
      </w:r>
    </w:p>
    <w:p w14:paraId="4D0CDA4B" w14:textId="77777777" w:rsidR="00487509" w:rsidRDefault="00EF7DA7">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if participants transfer their learning and, if so, how they are doing this. </w:t>
      </w:r>
    </w:p>
    <w:p w14:paraId="011F4604" w14:textId="77777777" w:rsidR="00487509" w:rsidRDefault="00EF7DA7">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justification for the resources expended in the development and administration of </w:t>
      </w:r>
      <w:r>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w:t>
      </w:r>
    </w:p>
    <w:p w14:paraId="27CDC7F8" w14:textId="77777777" w:rsidR="00487509" w:rsidRDefault="00EF7DA7">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 with future planning for this course and other courses from NNLM.</w:t>
      </w:r>
    </w:p>
    <w:p w14:paraId="1C7D37A2"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Survey results show that course participants are sharing what they learned and putting their training to use. As of February 2019, respondents who completed just one week of </w:t>
      </w:r>
      <w:r>
        <w:rPr>
          <w:rFonts w:ascii="Times New Roman" w:eastAsia="Times New Roman" w:hAnsi="Times New Roman" w:cs="Times New Roman"/>
          <w:i/>
          <w:sz w:val="24"/>
          <w:szCs w:val="24"/>
        </w:rPr>
        <w:t xml:space="preserve">Stand Up for Health </w:t>
      </w:r>
      <w:r>
        <w:rPr>
          <w:rFonts w:ascii="Times New Roman" w:eastAsia="Times New Roman" w:hAnsi="Times New Roman" w:cs="Times New Roman"/>
          <w:sz w:val="24"/>
          <w:szCs w:val="24"/>
        </w:rPr>
        <w:t xml:space="preserve">reported learning about one or more new resources. Nearly all respondents reported sharing what they learn. Over half of the respondents reported that they have developed new programming or outreach efforts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taking </w:t>
      </w:r>
      <w:r>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Of the remaining </w:t>
      </w:r>
      <w:r>
        <w:rPr>
          <w:rFonts w:ascii="Times New Roman" w:eastAsia="Times New Roman" w:hAnsi="Times New Roman" w:cs="Times New Roman"/>
          <w:sz w:val="24"/>
          <w:szCs w:val="24"/>
        </w:rPr>
        <w:lastRenderedPageBreak/>
        <w:t xml:space="preserve">46%, many stated that they intend to start new programming or outreach. </w:t>
      </w:r>
      <w:r w:rsidR="00981A81">
        <w:rPr>
          <w:rFonts w:ascii="Times New Roman" w:eastAsia="Times New Roman" w:hAnsi="Times New Roman" w:cs="Times New Roman"/>
          <w:sz w:val="24"/>
          <w:szCs w:val="24"/>
        </w:rPr>
        <w:t xml:space="preserve">Additional comments are found in Table 1. </w:t>
      </w:r>
    </w:p>
    <w:p w14:paraId="0ACC0C39" w14:textId="77777777" w:rsidR="00B62EF2" w:rsidRDefault="00B62EF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here]</w:t>
      </w:r>
    </w:p>
    <w:p w14:paraId="50FD91AD" w14:textId="77777777" w:rsidR="00487509" w:rsidRDefault="00EF7DA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2ACA8D6D" w14:textId="77777777" w:rsidR="005F5F35" w:rsidRDefault="00EF7DA7" w:rsidP="005F5F3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impact of </w:t>
      </w:r>
      <w:r w:rsidRPr="005F5F35">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w:t>
      </w:r>
      <w:r w:rsidR="005F5F35">
        <w:rPr>
          <w:rFonts w:ascii="Times New Roman" w:eastAsia="Times New Roman" w:hAnsi="Times New Roman" w:cs="Times New Roman"/>
          <w:sz w:val="24"/>
          <w:szCs w:val="24"/>
        </w:rPr>
        <w:t>on participants is</w:t>
      </w:r>
      <w:r>
        <w:rPr>
          <w:rFonts w:ascii="Times New Roman" w:eastAsia="Times New Roman" w:hAnsi="Times New Roman" w:cs="Times New Roman"/>
          <w:sz w:val="24"/>
          <w:szCs w:val="24"/>
        </w:rPr>
        <w:t xml:space="preserve"> evident </w:t>
      </w:r>
      <w:r w:rsidR="005F5F35">
        <w:rPr>
          <w:rFonts w:ascii="Times New Roman" w:eastAsia="Times New Roman" w:hAnsi="Times New Roman" w:cs="Times New Roman"/>
          <w:sz w:val="24"/>
          <w:szCs w:val="24"/>
        </w:rPr>
        <w:t xml:space="preserve">from the results of the follow-up survey.  </w:t>
      </w:r>
      <w:r>
        <w:rPr>
          <w:rFonts w:ascii="Times New Roman" w:eastAsia="Times New Roman" w:hAnsi="Times New Roman" w:cs="Times New Roman"/>
          <w:sz w:val="24"/>
          <w:szCs w:val="24"/>
        </w:rPr>
        <w:t xml:space="preserve">In addition, </w:t>
      </w:r>
      <w:r w:rsidR="005F5F3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5F5F35">
        <w:rPr>
          <w:rFonts w:ascii="Times New Roman" w:eastAsia="Times New Roman" w:hAnsi="Times New Roman" w:cs="Times New Roman"/>
          <w:sz w:val="24"/>
          <w:szCs w:val="24"/>
        </w:rPr>
        <w:t xml:space="preserve">fruitful </w:t>
      </w:r>
      <w:r>
        <w:rPr>
          <w:rFonts w:ascii="Times New Roman" w:eastAsia="Times New Roman" w:hAnsi="Times New Roman" w:cs="Times New Roman"/>
          <w:sz w:val="24"/>
          <w:szCs w:val="24"/>
        </w:rPr>
        <w:t xml:space="preserve">partnership </w:t>
      </w:r>
      <w:r w:rsidR="005F5F35">
        <w:rPr>
          <w:rFonts w:ascii="Times New Roman" w:eastAsia="Times New Roman" w:hAnsi="Times New Roman" w:cs="Times New Roman"/>
          <w:sz w:val="24"/>
          <w:szCs w:val="24"/>
        </w:rPr>
        <w:t xml:space="preserve">developed between the National Network of Libraries of Medicine and the Public Library Association. </w:t>
      </w:r>
      <w:r>
        <w:rPr>
          <w:rFonts w:ascii="Times New Roman" w:eastAsia="Times New Roman" w:hAnsi="Times New Roman" w:cs="Times New Roman"/>
          <w:sz w:val="24"/>
          <w:szCs w:val="24"/>
        </w:rPr>
        <w:t>PLA form</w:t>
      </w:r>
      <w:r w:rsidR="005F5F35">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 health interest group for its members to continue discussing and sharing information on consumer health</w:t>
      </w:r>
      <w:r w:rsidR="005F5F35">
        <w:rPr>
          <w:rFonts w:ascii="Times New Roman" w:eastAsia="Times New Roman" w:hAnsi="Times New Roman" w:cs="Times New Roman"/>
          <w:sz w:val="24"/>
          <w:szCs w:val="24"/>
        </w:rPr>
        <w:t xml:space="preserve">. A new website, </w:t>
      </w:r>
      <w:r>
        <w:rPr>
          <w:rFonts w:ascii="Times New Roman" w:eastAsia="Times New Roman" w:hAnsi="Times New Roman" w:cs="Times New Roman"/>
          <w:sz w:val="24"/>
          <w:szCs w:val="24"/>
        </w:rPr>
        <w:t>Healthy Community Tools for Public Libraries</w:t>
      </w:r>
      <w:r w:rsidR="005F5F35">
        <w:rPr>
          <w:rFonts w:ascii="Times New Roman" w:eastAsia="Times New Roman" w:hAnsi="Times New Roman" w:cs="Times New Roman"/>
          <w:sz w:val="24"/>
          <w:szCs w:val="24"/>
        </w:rPr>
        <w:t>, was launched</w:t>
      </w:r>
      <w:r>
        <w:rPr>
          <w:rFonts w:ascii="Times New Roman" w:eastAsia="Times New Roman" w:hAnsi="Times New Roman" w:cs="Times New Roman"/>
          <w:sz w:val="24"/>
          <w:szCs w:val="24"/>
        </w:rPr>
        <w:t xml:space="preserve"> to compile training resources, program ideas, and trustworthy health websites and databases.</w:t>
      </w:r>
      <w:r w:rsidR="005F5F35">
        <w:rPr>
          <w:rFonts w:ascii="Times New Roman" w:eastAsia="Times New Roman" w:hAnsi="Times New Roman" w:cs="Times New Roman"/>
          <w:sz w:val="24"/>
          <w:szCs w:val="24"/>
        </w:rPr>
        <w:t xml:space="preserve"> NNLM approached the Association for Rural and Small Libraries (ARSL) to offer a pre-conference session at ARSL’s annual conference in 2018. NNLM GMR sponsored seventy-five public library staff to attend th</w:t>
      </w:r>
      <w:r w:rsidR="00804E82">
        <w:rPr>
          <w:rFonts w:ascii="Times New Roman" w:eastAsia="Times New Roman" w:hAnsi="Times New Roman" w:cs="Times New Roman"/>
          <w:sz w:val="24"/>
          <w:szCs w:val="24"/>
        </w:rPr>
        <w:t>at</w:t>
      </w:r>
      <w:r w:rsidR="005F5F35">
        <w:rPr>
          <w:rFonts w:ascii="Times New Roman" w:eastAsia="Times New Roman" w:hAnsi="Times New Roman" w:cs="Times New Roman"/>
          <w:sz w:val="24"/>
          <w:szCs w:val="24"/>
        </w:rPr>
        <w:t xml:space="preserve"> session in Sprin</w:t>
      </w:r>
      <w:r w:rsidR="00804E82">
        <w:rPr>
          <w:rFonts w:ascii="Times New Roman" w:eastAsia="Times New Roman" w:hAnsi="Times New Roman" w:cs="Times New Roman"/>
          <w:sz w:val="24"/>
          <w:szCs w:val="24"/>
        </w:rPr>
        <w:t>g</w:t>
      </w:r>
      <w:r w:rsidR="005F5F35">
        <w:rPr>
          <w:rFonts w:ascii="Times New Roman" w:eastAsia="Times New Roman" w:hAnsi="Times New Roman" w:cs="Times New Roman"/>
          <w:sz w:val="24"/>
          <w:szCs w:val="24"/>
        </w:rPr>
        <w:t xml:space="preserve">field, Illinois. </w:t>
      </w:r>
    </w:p>
    <w:p w14:paraId="37A05C39" w14:textId="77777777" w:rsidR="00487509" w:rsidRDefault="005F5F3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National Network of Libraries of Medicine, through courses such as </w:t>
      </w:r>
      <w:r w:rsidR="00EF7DA7">
        <w:rPr>
          <w:rFonts w:ascii="Times New Roman" w:eastAsia="Times New Roman" w:hAnsi="Times New Roman" w:cs="Times New Roman"/>
          <w:i/>
          <w:sz w:val="24"/>
          <w:szCs w:val="24"/>
        </w:rPr>
        <w:t>Stand Up for Health</w:t>
      </w:r>
      <w:r>
        <w:rPr>
          <w:rFonts w:ascii="Times New Roman" w:eastAsia="Times New Roman" w:hAnsi="Times New Roman" w:cs="Times New Roman"/>
          <w:sz w:val="24"/>
          <w:szCs w:val="24"/>
        </w:rPr>
        <w:t xml:space="preserve">, supports </w:t>
      </w:r>
      <w:r w:rsidR="00EF7DA7">
        <w:rPr>
          <w:rFonts w:ascii="Times New Roman" w:eastAsia="Times New Roman" w:hAnsi="Times New Roman" w:cs="Times New Roman"/>
          <w:sz w:val="24"/>
          <w:szCs w:val="24"/>
        </w:rPr>
        <w:t xml:space="preserve">public library staff </w:t>
      </w:r>
      <w:r>
        <w:rPr>
          <w:rFonts w:ascii="Times New Roman" w:eastAsia="Times New Roman" w:hAnsi="Times New Roman" w:cs="Times New Roman"/>
          <w:sz w:val="24"/>
          <w:szCs w:val="24"/>
        </w:rPr>
        <w:t xml:space="preserve">as they seek to </w:t>
      </w:r>
      <w:r w:rsidR="00EF7DA7">
        <w:rPr>
          <w:rFonts w:ascii="Times New Roman" w:eastAsia="Times New Roman" w:hAnsi="Times New Roman" w:cs="Times New Roman"/>
          <w:sz w:val="24"/>
          <w:szCs w:val="24"/>
        </w:rPr>
        <w:t xml:space="preserve">gain the knowledge and confidence </w:t>
      </w:r>
      <w:r>
        <w:rPr>
          <w:rFonts w:ascii="Times New Roman" w:eastAsia="Times New Roman" w:hAnsi="Times New Roman" w:cs="Times New Roman"/>
          <w:sz w:val="24"/>
          <w:szCs w:val="24"/>
        </w:rPr>
        <w:t xml:space="preserve">to </w:t>
      </w:r>
      <w:r w:rsidR="00EF7DA7">
        <w:rPr>
          <w:rFonts w:ascii="Times New Roman" w:eastAsia="Times New Roman" w:hAnsi="Times New Roman" w:cs="Times New Roman"/>
          <w:sz w:val="24"/>
          <w:szCs w:val="24"/>
        </w:rPr>
        <w:t>me</w:t>
      </w:r>
      <w:r>
        <w:rPr>
          <w:rFonts w:ascii="Times New Roman" w:eastAsia="Times New Roman" w:hAnsi="Times New Roman" w:cs="Times New Roman"/>
          <w:sz w:val="24"/>
          <w:szCs w:val="24"/>
        </w:rPr>
        <w:t>et</w:t>
      </w:r>
      <w:r w:rsidR="00EF7DA7">
        <w:rPr>
          <w:rFonts w:ascii="Times New Roman" w:eastAsia="Times New Roman" w:hAnsi="Times New Roman" w:cs="Times New Roman"/>
          <w:sz w:val="24"/>
          <w:szCs w:val="24"/>
        </w:rPr>
        <w:t xml:space="preserve"> the health information needs of their </w:t>
      </w:r>
      <w:r>
        <w:rPr>
          <w:rFonts w:ascii="Times New Roman" w:eastAsia="Times New Roman" w:hAnsi="Times New Roman" w:cs="Times New Roman"/>
          <w:sz w:val="24"/>
          <w:szCs w:val="24"/>
        </w:rPr>
        <w:t>communities</w:t>
      </w:r>
      <w:r w:rsidR="00EF7DA7">
        <w:rPr>
          <w:rFonts w:ascii="Times New Roman" w:eastAsia="Times New Roman" w:hAnsi="Times New Roman" w:cs="Times New Roman"/>
          <w:sz w:val="24"/>
          <w:szCs w:val="24"/>
        </w:rPr>
        <w:t xml:space="preserve">. </w:t>
      </w:r>
      <w:r w:rsidR="00804E82">
        <w:rPr>
          <w:rFonts w:ascii="Times New Roman" w:eastAsia="Times New Roman" w:hAnsi="Times New Roman" w:cs="Times New Roman"/>
          <w:sz w:val="24"/>
          <w:szCs w:val="24"/>
        </w:rPr>
        <w:t>Public library staff</w:t>
      </w:r>
      <w:r w:rsidR="00C90689">
        <w:rPr>
          <w:rFonts w:ascii="Times New Roman" w:eastAsia="Times New Roman" w:hAnsi="Times New Roman" w:cs="Times New Roman"/>
          <w:sz w:val="24"/>
          <w:szCs w:val="24"/>
        </w:rPr>
        <w:t xml:space="preserve"> reported satisfaction and gratitude </w:t>
      </w:r>
      <w:r w:rsidR="00EF7DA7">
        <w:rPr>
          <w:rFonts w:ascii="Times New Roman" w:eastAsia="Times New Roman" w:hAnsi="Times New Roman" w:cs="Times New Roman"/>
          <w:sz w:val="24"/>
          <w:szCs w:val="24"/>
        </w:rPr>
        <w:t>in the c</w:t>
      </w:r>
      <w:r w:rsidR="00804E82">
        <w:rPr>
          <w:rFonts w:ascii="Times New Roman" w:eastAsia="Times New Roman" w:hAnsi="Times New Roman" w:cs="Times New Roman"/>
          <w:sz w:val="24"/>
          <w:szCs w:val="24"/>
        </w:rPr>
        <w:t>ourse</w:t>
      </w:r>
      <w:r w:rsidR="00EF7DA7">
        <w:rPr>
          <w:rFonts w:ascii="Times New Roman" w:eastAsia="Times New Roman" w:hAnsi="Times New Roman" w:cs="Times New Roman"/>
          <w:sz w:val="24"/>
          <w:szCs w:val="24"/>
        </w:rPr>
        <w:t xml:space="preserve"> surveys.</w:t>
      </w:r>
    </w:p>
    <w:p w14:paraId="1DFED771" w14:textId="77777777" w:rsidR="00487509" w:rsidRDefault="00EF7DA7">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class helped me strengthen my ability to answer health related resource questions, with accuracy and efficiency.”</w:t>
      </w:r>
    </w:p>
    <w:p w14:paraId="549BD0A2" w14:textId="77777777" w:rsidR="00487509" w:rsidRDefault="00EF7DA7">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I did not finish the assignments, it was a very useful, informational course. I learned a lot and continue to work to incorporate these learnings.”</w:t>
      </w:r>
    </w:p>
    <w:p w14:paraId="789FB4BC" w14:textId="77777777" w:rsidR="00487509" w:rsidRDefault="00EF7DA7">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about reliable resources was very important to me and I have been able to pass some of this information along to fellow staff as well as patrons.”</w:t>
      </w:r>
    </w:p>
    <w:p w14:paraId="21E580FE" w14:textId="77777777" w:rsidR="00487509" w:rsidRDefault="00EF7DA7">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course has been a great catalyst for our library to think more about our role connecting people to consumer health information. Thank you!”</w:t>
      </w:r>
    </w:p>
    <w:p w14:paraId="7C924AF0" w14:textId="77777777" w:rsidR="00487509" w:rsidRDefault="00C9068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EF7DA7">
        <w:rPr>
          <w:rFonts w:ascii="Times New Roman" w:eastAsia="Times New Roman" w:hAnsi="Times New Roman" w:cs="Times New Roman"/>
          <w:sz w:val="24"/>
          <w:szCs w:val="24"/>
        </w:rPr>
        <w:t xml:space="preserve">ue to the success of </w:t>
      </w:r>
      <w:r w:rsidRPr="00C90689">
        <w:rPr>
          <w:rFonts w:ascii="Times New Roman" w:eastAsia="Times New Roman" w:hAnsi="Times New Roman" w:cs="Times New Roman"/>
          <w:i/>
          <w:sz w:val="24"/>
          <w:szCs w:val="24"/>
        </w:rPr>
        <w:t>Stand Up for Health</w:t>
      </w:r>
      <w:r w:rsidR="00EF7D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NNLM has gained </w:t>
      </w:r>
      <w:r w:rsidR="00EF7DA7">
        <w:rPr>
          <w:rFonts w:ascii="Times New Roman" w:eastAsia="Times New Roman" w:hAnsi="Times New Roman" w:cs="Times New Roman"/>
          <w:sz w:val="24"/>
          <w:szCs w:val="24"/>
        </w:rPr>
        <w:t>opportunities to present in-person at various library association conferences</w:t>
      </w:r>
      <w:r>
        <w:rPr>
          <w:rFonts w:ascii="Times New Roman" w:eastAsia="Times New Roman" w:hAnsi="Times New Roman" w:cs="Times New Roman"/>
          <w:sz w:val="24"/>
          <w:szCs w:val="24"/>
        </w:rPr>
        <w:t xml:space="preserve"> </w:t>
      </w:r>
      <w:r w:rsidR="00EF7DA7">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regional/state l</w:t>
      </w:r>
      <w:r w:rsidR="00EF7DA7">
        <w:rPr>
          <w:rFonts w:ascii="Times New Roman" w:eastAsia="Times New Roman" w:hAnsi="Times New Roman" w:cs="Times New Roman"/>
          <w:sz w:val="24"/>
          <w:szCs w:val="24"/>
        </w:rPr>
        <w:t xml:space="preserve">ibrary </w:t>
      </w:r>
      <w:r>
        <w:rPr>
          <w:rFonts w:ascii="Times New Roman" w:eastAsia="Times New Roman" w:hAnsi="Times New Roman" w:cs="Times New Roman"/>
          <w:sz w:val="24"/>
          <w:szCs w:val="24"/>
        </w:rPr>
        <w:t>meetings</w:t>
      </w:r>
      <w:r w:rsidR="00EF7DA7">
        <w:rPr>
          <w:rFonts w:ascii="Times New Roman" w:eastAsia="Times New Roman" w:hAnsi="Times New Roman" w:cs="Times New Roman"/>
          <w:sz w:val="24"/>
          <w:szCs w:val="24"/>
        </w:rPr>
        <w:t xml:space="preserve">. NNLM continues offer </w:t>
      </w:r>
      <w:r w:rsidR="00EF7DA7">
        <w:rPr>
          <w:rFonts w:ascii="Times New Roman" w:eastAsia="Times New Roman" w:hAnsi="Times New Roman" w:cs="Times New Roman"/>
          <w:i/>
          <w:sz w:val="24"/>
          <w:szCs w:val="24"/>
        </w:rPr>
        <w:t>Stand Up for Health</w:t>
      </w:r>
      <w:r w:rsidR="00EF7D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its </w:t>
      </w:r>
      <w:r w:rsidR="00804E82">
        <w:rPr>
          <w:rFonts w:ascii="Times New Roman" w:eastAsia="Times New Roman" w:hAnsi="Times New Roman" w:cs="Times New Roman"/>
          <w:sz w:val="24"/>
          <w:szCs w:val="24"/>
        </w:rPr>
        <w:t xml:space="preserve">asynchronous </w:t>
      </w:r>
      <w:r>
        <w:rPr>
          <w:rFonts w:ascii="Times New Roman" w:eastAsia="Times New Roman" w:hAnsi="Times New Roman" w:cs="Times New Roman"/>
          <w:sz w:val="24"/>
          <w:szCs w:val="24"/>
        </w:rPr>
        <w:t xml:space="preserve">cohort format, working </w:t>
      </w:r>
      <w:r w:rsidR="00EF7DA7">
        <w:rPr>
          <w:rFonts w:ascii="Times New Roman" w:eastAsia="Times New Roman" w:hAnsi="Times New Roman" w:cs="Times New Roman"/>
          <w:sz w:val="24"/>
          <w:szCs w:val="24"/>
        </w:rPr>
        <w:t>together with public librar</w:t>
      </w:r>
      <w:r>
        <w:rPr>
          <w:rFonts w:ascii="Times New Roman" w:eastAsia="Times New Roman" w:hAnsi="Times New Roman" w:cs="Times New Roman"/>
          <w:sz w:val="24"/>
          <w:szCs w:val="24"/>
        </w:rPr>
        <w:t>y staff</w:t>
      </w:r>
      <w:r w:rsidR="00EF7DA7">
        <w:rPr>
          <w:rFonts w:ascii="Times New Roman" w:eastAsia="Times New Roman" w:hAnsi="Times New Roman" w:cs="Times New Roman"/>
          <w:sz w:val="24"/>
          <w:szCs w:val="24"/>
        </w:rPr>
        <w:t xml:space="preserve"> to promote and support health and wellnes</w:t>
      </w:r>
      <w:r>
        <w:rPr>
          <w:rFonts w:ascii="Times New Roman" w:eastAsia="Times New Roman" w:hAnsi="Times New Roman" w:cs="Times New Roman"/>
          <w:sz w:val="24"/>
          <w:szCs w:val="24"/>
        </w:rPr>
        <w:t>s nationwide</w:t>
      </w:r>
      <w:r w:rsidR="00EF7DA7">
        <w:rPr>
          <w:rFonts w:ascii="Times New Roman" w:eastAsia="Times New Roman" w:hAnsi="Times New Roman" w:cs="Times New Roman"/>
          <w:sz w:val="24"/>
          <w:szCs w:val="24"/>
        </w:rPr>
        <w:t>.</w:t>
      </w:r>
    </w:p>
    <w:p w14:paraId="1351E202" w14:textId="77777777" w:rsidR="00487509" w:rsidRDefault="00487509">
      <w:pPr>
        <w:spacing w:line="480" w:lineRule="auto"/>
        <w:rPr>
          <w:rFonts w:ascii="Times New Roman" w:eastAsia="Times New Roman" w:hAnsi="Times New Roman" w:cs="Times New Roman"/>
          <w:sz w:val="24"/>
          <w:szCs w:val="24"/>
        </w:rPr>
      </w:pPr>
    </w:p>
    <w:p w14:paraId="47583447" w14:textId="77777777" w:rsidR="00487509" w:rsidRDefault="00EF7DA7">
      <w:pP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References</w:t>
      </w:r>
    </w:p>
    <w:p w14:paraId="1DDA618F" w14:textId="77777777" w:rsidR="00487509" w:rsidRDefault="00487509">
      <w:pPr>
        <w:rPr>
          <w:rFonts w:ascii="Times New Roman" w:eastAsia="Times New Roman" w:hAnsi="Times New Roman" w:cs="Times New Roman"/>
          <w:b/>
          <w:color w:val="333333"/>
          <w:sz w:val="24"/>
          <w:szCs w:val="24"/>
        </w:rPr>
      </w:pPr>
    </w:p>
    <w:p w14:paraId="5DDD75A7" w14:textId="77777777" w:rsidR="00487509" w:rsidRDefault="00EF7DA7">
      <w:pPr>
        <w:spacing w:line="480" w:lineRule="auto"/>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 xml:space="preserve">American Library Association. (2013). “First Report on ‘BTOP and U.S. Public Libraries’ Shares Community Impact.” </w:t>
      </w:r>
      <w:proofErr w:type="spellStart"/>
      <w:r>
        <w:rPr>
          <w:rFonts w:ascii="Times New Roman" w:eastAsia="Times New Roman" w:hAnsi="Times New Roman" w:cs="Times New Roman"/>
          <w:i/>
          <w:sz w:val="24"/>
          <w:szCs w:val="24"/>
          <w:highlight w:val="white"/>
        </w:rPr>
        <w:t>ALANews</w:t>
      </w:r>
      <w:proofErr w:type="spellEnd"/>
      <w:r>
        <w:rPr>
          <w:rFonts w:ascii="Times New Roman" w:eastAsia="Times New Roman" w:hAnsi="Times New Roman" w:cs="Times New Roman"/>
          <w:sz w:val="24"/>
          <w:szCs w:val="24"/>
          <w:highlight w:val="white"/>
        </w:rPr>
        <w:t xml:space="preserve">. Accessed on April 11, 2019. </w:t>
      </w:r>
      <w:hyperlink r:id="rId9">
        <w:r>
          <w:rPr>
            <w:rFonts w:ascii="Times New Roman" w:eastAsia="Times New Roman" w:hAnsi="Times New Roman" w:cs="Times New Roman"/>
            <w:color w:val="1155CC"/>
            <w:sz w:val="24"/>
            <w:szCs w:val="24"/>
            <w:highlight w:val="white"/>
            <w:u w:val="single"/>
          </w:rPr>
          <w:t>http://www.ala.org/news/press-releases/2013/02/first-report-%E2%80%9Cbtop-and-us-public-libraries%E2%80%9D-shares-community-impacts</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FF0000"/>
          <w:sz w:val="24"/>
          <w:szCs w:val="24"/>
          <w:highlight w:val="white"/>
        </w:rPr>
        <w:tab/>
      </w:r>
    </w:p>
    <w:p w14:paraId="13F7652E" w14:textId="77777777" w:rsidR="00487509" w:rsidRDefault="00487509">
      <w:pPr>
        <w:rPr>
          <w:rFonts w:ascii="Times New Roman" w:eastAsia="Times New Roman" w:hAnsi="Times New Roman" w:cs="Times New Roman"/>
          <w:b/>
          <w:color w:val="333333"/>
          <w:sz w:val="24"/>
          <w:szCs w:val="24"/>
        </w:rPr>
      </w:pPr>
    </w:p>
    <w:p w14:paraId="14F16390"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American Library Association. (2006). “State/Regional Certifications (Primarily for Public Library Staff).” Accessed on April 11, 2019. </w:t>
      </w:r>
      <w:hyperlink r:id="rId10">
        <w:r>
          <w:rPr>
            <w:rFonts w:ascii="Times New Roman" w:eastAsia="Times New Roman" w:hAnsi="Times New Roman" w:cs="Times New Roman"/>
            <w:color w:val="1155CC"/>
            <w:sz w:val="24"/>
            <w:szCs w:val="24"/>
            <w:highlight w:val="white"/>
            <w:u w:val="single"/>
          </w:rPr>
          <w:t>http://ala-apa.org/certification-news/stateregional-certifications/</w:t>
        </w:r>
      </w:hyperlink>
    </w:p>
    <w:p w14:paraId="0B855A97" w14:textId="77777777" w:rsidR="00487509" w:rsidRDefault="00487509">
      <w:pPr>
        <w:spacing w:line="480" w:lineRule="auto"/>
        <w:rPr>
          <w:rFonts w:ascii="Times New Roman" w:eastAsia="Times New Roman" w:hAnsi="Times New Roman" w:cs="Times New Roman"/>
          <w:sz w:val="24"/>
          <w:szCs w:val="24"/>
        </w:rPr>
      </w:pPr>
    </w:p>
    <w:p w14:paraId="15F10D14"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Becker, Samantha., Crandall, Michael D., Fisher, Karen E., Kinney, Bo, Landry, Carol, &amp; Rocha, Anita. (2010). “Opportunity for All How the American Public Benefits.” </w:t>
      </w:r>
      <w:r>
        <w:rPr>
          <w:rFonts w:ascii="Times New Roman" w:eastAsia="Times New Roman" w:hAnsi="Times New Roman" w:cs="Times New Roman"/>
          <w:i/>
          <w:color w:val="222222"/>
          <w:sz w:val="24"/>
          <w:szCs w:val="24"/>
          <w:highlight w:val="white"/>
        </w:rPr>
        <w:t>Institute of Museum and Library Services</w:t>
      </w:r>
      <w:r>
        <w:rPr>
          <w:rFonts w:ascii="Times New Roman" w:eastAsia="Times New Roman" w:hAnsi="Times New Roman" w:cs="Times New Roman"/>
          <w:color w:val="222222"/>
          <w:sz w:val="24"/>
          <w:szCs w:val="24"/>
          <w:highlight w:val="white"/>
        </w:rPr>
        <w:t xml:space="preserve">. Accessed on April 11, 2019. </w:t>
      </w:r>
      <w:hyperlink r:id="rId11">
        <w:r>
          <w:rPr>
            <w:rFonts w:ascii="Times New Roman" w:eastAsia="Times New Roman" w:hAnsi="Times New Roman" w:cs="Times New Roman"/>
            <w:color w:val="1155CC"/>
            <w:sz w:val="24"/>
            <w:szCs w:val="24"/>
            <w:highlight w:val="white"/>
            <w:u w:val="single"/>
          </w:rPr>
          <w:t>https://www.imls.gov/publications/opportunity-all-how-american-public-benefits-internet-access-us-libraries</w:t>
        </w:r>
      </w:hyperlink>
    </w:p>
    <w:p w14:paraId="5B8F70E9" w14:textId="77777777" w:rsidR="00487509" w:rsidRDefault="00487509">
      <w:pPr>
        <w:spacing w:line="480" w:lineRule="auto"/>
        <w:rPr>
          <w:rFonts w:ascii="Times New Roman" w:eastAsia="Times New Roman" w:hAnsi="Times New Roman" w:cs="Times New Roman"/>
          <w:sz w:val="24"/>
          <w:szCs w:val="24"/>
        </w:rPr>
      </w:pPr>
    </w:p>
    <w:p w14:paraId="28EB80C6"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Collins, Lydia N. (2015). “Healthy Libraries Develop Healthy Communities: Public Libraries and their Tremendous Efforts to Support the Affordable Care Act.” </w:t>
      </w:r>
      <w:r>
        <w:rPr>
          <w:rFonts w:ascii="Times New Roman" w:eastAsia="Times New Roman" w:hAnsi="Times New Roman" w:cs="Times New Roman"/>
          <w:i/>
          <w:sz w:val="24"/>
          <w:szCs w:val="24"/>
        </w:rPr>
        <w:t>Journal of Consumer Health on the Internet</w:t>
      </w:r>
      <w:r>
        <w:rPr>
          <w:rFonts w:ascii="Times New Roman" w:eastAsia="Times New Roman" w:hAnsi="Times New Roman" w:cs="Times New Roman"/>
          <w:sz w:val="24"/>
          <w:szCs w:val="24"/>
        </w:rPr>
        <w:t xml:space="preserve"> 19(1), 68-76. doi:10.1080/15398285.2014.988467</w:t>
      </w:r>
    </w:p>
    <w:p w14:paraId="6DB7F582"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4552644D"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Dalton, Leslie, &amp; </w:t>
      </w:r>
      <w:proofErr w:type="spellStart"/>
      <w:r>
        <w:rPr>
          <w:rFonts w:ascii="Times New Roman" w:eastAsia="Times New Roman" w:hAnsi="Times New Roman" w:cs="Times New Roman"/>
          <w:color w:val="222222"/>
          <w:sz w:val="24"/>
          <w:szCs w:val="24"/>
          <w:highlight w:val="white"/>
        </w:rPr>
        <w:t>Gartenfeld</w:t>
      </w:r>
      <w:proofErr w:type="spellEnd"/>
      <w:r>
        <w:rPr>
          <w:rFonts w:ascii="Times New Roman" w:eastAsia="Times New Roman" w:hAnsi="Times New Roman" w:cs="Times New Roman"/>
          <w:color w:val="222222"/>
          <w:sz w:val="24"/>
          <w:szCs w:val="24"/>
          <w:highlight w:val="white"/>
        </w:rPr>
        <w:t xml:space="preserve">, Ellen. (1981). “Evaluating Printed Health Information for Consumers.” </w:t>
      </w:r>
      <w:r>
        <w:rPr>
          <w:rFonts w:ascii="Times New Roman" w:eastAsia="Times New Roman" w:hAnsi="Times New Roman" w:cs="Times New Roman"/>
          <w:i/>
          <w:color w:val="222222"/>
          <w:sz w:val="24"/>
          <w:szCs w:val="24"/>
          <w:highlight w:val="white"/>
        </w:rPr>
        <w:t>Bulletin of the Medical Library Association</w:t>
      </w:r>
      <w:r>
        <w:rPr>
          <w:rFonts w:ascii="Times New Roman" w:eastAsia="Times New Roman" w:hAnsi="Times New Roman" w:cs="Times New Roman"/>
          <w:color w:val="222222"/>
          <w:sz w:val="24"/>
          <w:szCs w:val="24"/>
          <w:highlight w:val="white"/>
        </w:rPr>
        <w:t>, 69(3), 322.</w:t>
      </w:r>
    </w:p>
    <w:p w14:paraId="04DEC35B"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70F92451"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Deering, Mary Jo, &amp; Harris, John. (1996). “Consumer Health Information Demand and Delivery: Implications for Libraries.” </w:t>
      </w:r>
      <w:r>
        <w:rPr>
          <w:rFonts w:ascii="Times New Roman" w:eastAsia="Times New Roman" w:hAnsi="Times New Roman" w:cs="Times New Roman"/>
          <w:i/>
          <w:color w:val="222222"/>
          <w:sz w:val="24"/>
          <w:szCs w:val="24"/>
          <w:highlight w:val="white"/>
        </w:rPr>
        <w:t>Bulletin of the Medical Library Association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84</w:t>
      </w:r>
      <w:r>
        <w:rPr>
          <w:rFonts w:ascii="Times New Roman" w:eastAsia="Times New Roman" w:hAnsi="Times New Roman" w:cs="Times New Roman"/>
          <w:color w:val="222222"/>
          <w:sz w:val="24"/>
          <w:szCs w:val="24"/>
          <w:highlight w:val="white"/>
        </w:rPr>
        <w:t>(2), 209.</w:t>
      </w:r>
    </w:p>
    <w:p w14:paraId="20F3225A"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2A7991F7" w14:textId="77777777" w:rsidR="00487509" w:rsidRDefault="00EF7DA7">
      <w:pPr>
        <w:spacing w:line="480" w:lineRule="auto"/>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Dieterle</w:t>
      </w:r>
      <w:proofErr w:type="spellEnd"/>
      <w:r>
        <w:rPr>
          <w:rFonts w:ascii="Times New Roman" w:eastAsia="Times New Roman" w:hAnsi="Times New Roman" w:cs="Times New Roman"/>
          <w:color w:val="222222"/>
          <w:sz w:val="24"/>
          <w:szCs w:val="24"/>
          <w:highlight w:val="white"/>
        </w:rPr>
        <w:t xml:space="preserve">, Ulrike, &amp; Becker, Cheryl. (2011). “Health Information for the Elderly and Their Caregivers: A Training Toolkit for Public Libraries.” </w:t>
      </w:r>
      <w:r>
        <w:rPr>
          <w:rFonts w:ascii="Times New Roman" w:eastAsia="Times New Roman" w:hAnsi="Times New Roman" w:cs="Times New Roman"/>
          <w:i/>
          <w:color w:val="222222"/>
          <w:sz w:val="24"/>
          <w:szCs w:val="24"/>
          <w:highlight w:val="white"/>
        </w:rPr>
        <w:t>Journal of Consumer Health on the Internet</w:t>
      </w:r>
      <w:r>
        <w:rPr>
          <w:rFonts w:ascii="Times New Roman" w:eastAsia="Times New Roman" w:hAnsi="Times New Roman" w:cs="Times New Roman"/>
          <w:color w:val="222222"/>
          <w:sz w:val="24"/>
          <w:szCs w:val="24"/>
          <w:highlight w:val="white"/>
        </w:rPr>
        <w:t>, 15(2), 132–148. doi.org/10.1080/15398285.2011.573332</w:t>
      </w:r>
    </w:p>
    <w:p w14:paraId="14E17E36"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29B38A0D"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Flaherty, Mary Grace. (2016). “From Google to MedlinePlus: The Wide Range of Authoritative Health Information Provision in Public Libraries.” </w:t>
      </w:r>
      <w:r>
        <w:rPr>
          <w:rFonts w:ascii="Times New Roman" w:eastAsia="Times New Roman" w:hAnsi="Times New Roman" w:cs="Times New Roman"/>
          <w:i/>
          <w:color w:val="222222"/>
          <w:sz w:val="24"/>
          <w:szCs w:val="24"/>
          <w:highlight w:val="white"/>
        </w:rPr>
        <w:t>Library &amp; Information Science Research</w:t>
      </w:r>
      <w:r>
        <w:rPr>
          <w:rFonts w:ascii="Times New Roman" w:eastAsia="Times New Roman" w:hAnsi="Times New Roman" w:cs="Times New Roman"/>
          <w:color w:val="222222"/>
          <w:sz w:val="24"/>
          <w:szCs w:val="24"/>
          <w:highlight w:val="white"/>
        </w:rPr>
        <w:t>, 38(2), 101-107. doi.org/10.1016/j.lisr.2016.04.001</w:t>
      </w:r>
    </w:p>
    <w:p w14:paraId="67C3E38C"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60FD4EFE"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Fox, Suzannah and Duggan, Maeve. (2013) “Online Health 2013.” </w:t>
      </w:r>
      <w:r>
        <w:rPr>
          <w:rFonts w:ascii="Times New Roman" w:eastAsia="Times New Roman" w:hAnsi="Times New Roman" w:cs="Times New Roman"/>
          <w:i/>
          <w:color w:val="222222"/>
          <w:sz w:val="24"/>
          <w:szCs w:val="24"/>
          <w:highlight w:val="white"/>
        </w:rPr>
        <w:t xml:space="preserve">Pew Research Center. </w:t>
      </w:r>
      <w:r>
        <w:rPr>
          <w:rFonts w:ascii="Times New Roman" w:eastAsia="Times New Roman" w:hAnsi="Times New Roman" w:cs="Times New Roman"/>
          <w:color w:val="222222"/>
          <w:sz w:val="24"/>
          <w:szCs w:val="24"/>
          <w:highlight w:val="white"/>
        </w:rPr>
        <w:t xml:space="preserve">Accessed on April 11, 2019.  </w:t>
      </w:r>
      <w:hyperlink r:id="rId12">
        <w:r>
          <w:rPr>
            <w:rFonts w:ascii="Times New Roman" w:eastAsia="Times New Roman" w:hAnsi="Times New Roman" w:cs="Times New Roman"/>
            <w:color w:val="1155CC"/>
            <w:sz w:val="24"/>
            <w:szCs w:val="24"/>
            <w:highlight w:val="white"/>
            <w:u w:val="single"/>
          </w:rPr>
          <w:t>https://www.pewinternet.org/2013/01/15/health-online-2013/</w:t>
        </w:r>
      </w:hyperlink>
      <w:r>
        <w:rPr>
          <w:rFonts w:ascii="Times New Roman" w:eastAsia="Times New Roman" w:hAnsi="Times New Roman" w:cs="Times New Roman"/>
          <w:color w:val="222222"/>
          <w:sz w:val="24"/>
          <w:szCs w:val="24"/>
          <w:highlight w:val="white"/>
        </w:rPr>
        <w:t xml:space="preserve"> </w:t>
      </w:r>
    </w:p>
    <w:p w14:paraId="70CC5E02"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6B3F569B"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Harris, Roma, </w:t>
      </w:r>
      <w:proofErr w:type="spellStart"/>
      <w:r>
        <w:rPr>
          <w:rFonts w:ascii="Times New Roman" w:eastAsia="Times New Roman" w:hAnsi="Times New Roman" w:cs="Times New Roman"/>
          <w:color w:val="222222"/>
          <w:sz w:val="24"/>
          <w:szCs w:val="24"/>
          <w:highlight w:val="white"/>
        </w:rPr>
        <w:t>Wathen</w:t>
      </w:r>
      <w:proofErr w:type="spellEnd"/>
      <w:r>
        <w:rPr>
          <w:rFonts w:ascii="Times New Roman" w:eastAsia="Times New Roman" w:hAnsi="Times New Roman" w:cs="Times New Roman"/>
          <w:color w:val="222222"/>
          <w:sz w:val="24"/>
          <w:szCs w:val="24"/>
          <w:highlight w:val="white"/>
        </w:rPr>
        <w:t xml:space="preserve">, C. Nadine, Chan, Donna. (2005). “Public Library Responses to a Consumer Health Inquiry in a Public Health Crisis. The SARS Experience in Ontario.” </w:t>
      </w:r>
      <w:r>
        <w:rPr>
          <w:rFonts w:ascii="Times New Roman" w:eastAsia="Times New Roman" w:hAnsi="Times New Roman" w:cs="Times New Roman"/>
          <w:i/>
          <w:color w:val="222222"/>
          <w:sz w:val="24"/>
          <w:szCs w:val="24"/>
          <w:highlight w:val="white"/>
        </w:rPr>
        <w:t>Reference &amp; User Services Quarterly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45</w:t>
      </w:r>
      <w:r>
        <w:rPr>
          <w:rFonts w:ascii="Times New Roman" w:eastAsia="Times New Roman" w:hAnsi="Times New Roman" w:cs="Times New Roman"/>
          <w:color w:val="222222"/>
          <w:sz w:val="24"/>
          <w:szCs w:val="24"/>
          <w:highlight w:val="white"/>
        </w:rPr>
        <w:t>(2), 147–154.</w:t>
      </w:r>
    </w:p>
    <w:p w14:paraId="77EA5717"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741C0503"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Horrigan, John B. (2016). “Libraries 2016.” </w:t>
      </w:r>
      <w:r>
        <w:rPr>
          <w:rFonts w:ascii="Times New Roman" w:eastAsia="Times New Roman" w:hAnsi="Times New Roman" w:cs="Times New Roman"/>
          <w:i/>
          <w:color w:val="222222"/>
          <w:sz w:val="24"/>
          <w:szCs w:val="24"/>
          <w:highlight w:val="white"/>
        </w:rPr>
        <w:t>Pew Research Center</w:t>
      </w:r>
      <w:r>
        <w:rPr>
          <w:rFonts w:ascii="Times New Roman" w:eastAsia="Times New Roman" w:hAnsi="Times New Roman" w:cs="Times New Roman"/>
          <w:color w:val="222222"/>
          <w:sz w:val="24"/>
          <w:szCs w:val="24"/>
          <w:highlight w:val="white"/>
        </w:rPr>
        <w:t xml:space="preserve">. Accessed on April 11, 2019. </w:t>
      </w:r>
      <w:hyperlink r:id="rId13">
        <w:r>
          <w:rPr>
            <w:rFonts w:ascii="Times New Roman" w:eastAsia="Times New Roman" w:hAnsi="Times New Roman" w:cs="Times New Roman"/>
            <w:color w:val="1155CC"/>
            <w:sz w:val="24"/>
            <w:szCs w:val="24"/>
            <w:highlight w:val="white"/>
            <w:u w:val="single"/>
          </w:rPr>
          <w:t>https://www.pewinternet.org/2016/09/09/libraries-2016/</w:t>
        </w:r>
      </w:hyperlink>
    </w:p>
    <w:p w14:paraId="71F94770" w14:textId="77777777" w:rsidR="00487509" w:rsidRDefault="00487509">
      <w:pPr>
        <w:spacing w:line="480" w:lineRule="auto"/>
        <w:rPr>
          <w:rFonts w:ascii="Times New Roman" w:eastAsia="Times New Roman" w:hAnsi="Times New Roman" w:cs="Times New Roman"/>
          <w:sz w:val="24"/>
          <w:szCs w:val="24"/>
        </w:rPr>
      </w:pPr>
    </w:p>
    <w:p w14:paraId="03367D91"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Horrigan, John B. (2018). “White Paper: Libraries, Trust and Social Capital Libraries.” </w:t>
      </w:r>
      <w:r>
        <w:rPr>
          <w:rFonts w:ascii="Times New Roman" w:eastAsia="Times New Roman" w:hAnsi="Times New Roman" w:cs="Times New Roman"/>
          <w:i/>
          <w:color w:val="222222"/>
          <w:sz w:val="24"/>
          <w:szCs w:val="24"/>
          <w:highlight w:val="white"/>
        </w:rPr>
        <w:t>Urban Libraries Council</w:t>
      </w:r>
      <w:r>
        <w:rPr>
          <w:rFonts w:ascii="Times New Roman" w:eastAsia="Times New Roman" w:hAnsi="Times New Roman" w:cs="Times New Roman"/>
          <w:color w:val="222222"/>
          <w:sz w:val="24"/>
          <w:szCs w:val="24"/>
          <w:highlight w:val="white"/>
        </w:rPr>
        <w:t xml:space="preserve">.  Accessed on April 11, 2019. </w:t>
      </w:r>
      <w:hyperlink r:id="rId14">
        <w:r>
          <w:rPr>
            <w:rFonts w:ascii="Times New Roman" w:eastAsia="Times New Roman" w:hAnsi="Times New Roman" w:cs="Times New Roman"/>
            <w:color w:val="1155CC"/>
            <w:sz w:val="24"/>
            <w:szCs w:val="24"/>
            <w:highlight w:val="white"/>
            <w:u w:val="single"/>
          </w:rPr>
          <w:t>https://www.urbanlibraries.org/files/ULC_White-Papers_LIBRARIES-TRUST-AND-SOCIAL-CAPITAL.pdf</w:t>
        </w:r>
      </w:hyperlink>
      <w:r>
        <w:rPr>
          <w:rFonts w:ascii="Times New Roman" w:eastAsia="Times New Roman" w:hAnsi="Times New Roman" w:cs="Times New Roman"/>
          <w:color w:val="222222"/>
          <w:sz w:val="24"/>
          <w:szCs w:val="24"/>
          <w:highlight w:val="white"/>
        </w:rPr>
        <w:t xml:space="preserve"> </w:t>
      </w:r>
    </w:p>
    <w:p w14:paraId="5C7BCA1D" w14:textId="77777777" w:rsidR="00487509" w:rsidRDefault="00487509">
      <w:pPr>
        <w:spacing w:line="480" w:lineRule="auto"/>
        <w:rPr>
          <w:rFonts w:ascii="Times New Roman" w:eastAsia="Times New Roman" w:hAnsi="Times New Roman" w:cs="Times New Roman"/>
          <w:sz w:val="24"/>
          <w:szCs w:val="24"/>
        </w:rPr>
      </w:pPr>
    </w:p>
    <w:p w14:paraId="14059B59"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Kaiser, Josephine. (2005). “Promoting Improved Access to Consumer Health Information.” </w:t>
      </w:r>
      <w:r>
        <w:rPr>
          <w:rFonts w:ascii="Times New Roman" w:eastAsia="Times New Roman" w:hAnsi="Times New Roman" w:cs="Times New Roman"/>
          <w:i/>
          <w:color w:val="222222"/>
          <w:sz w:val="24"/>
          <w:szCs w:val="24"/>
          <w:highlight w:val="white"/>
        </w:rPr>
        <w:t xml:space="preserve">Indiana Libraries </w:t>
      </w:r>
      <w:r>
        <w:rPr>
          <w:rFonts w:ascii="Times New Roman" w:eastAsia="Times New Roman" w:hAnsi="Times New Roman" w:cs="Times New Roman"/>
          <w:color w:val="222222"/>
          <w:sz w:val="24"/>
          <w:szCs w:val="24"/>
          <w:highlight w:val="white"/>
        </w:rPr>
        <w:t>24 (3):20–22.</w:t>
      </w:r>
    </w:p>
    <w:p w14:paraId="36256386"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5367DC60"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Kouame, Gail, Harris, Margo, &amp; Murray, Susan. (2005). “Consumer Health Information from Both Sides of the Reference Desk.” </w:t>
      </w:r>
      <w:r>
        <w:rPr>
          <w:rFonts w:ascii="Times New Roman" w:eastAsia="Times New Roman" w:hAnsi="Times New Roman" w:cs="Times New Roman"/>
          <w:i/>
          <w:color w:val="222222"/>
          <w:sz w:val="24"/>
          <w:szCs w:val="24"/>
          <w:highlight w:val="white"/>
        </w:rPr>
        <w:t>Library Trends</w:t>
      </w:r>
      <w:r>
        <w:rPr>
          <w:rFonts w:ascii="Times New Roman" w:eastAsia="Times New Roman" w:hAnsi="Times New Roman" w:cs="Times New Roman"/>
          <w:color w:val="222222"/>
          <w:sz w:val="24"/>
          <w:szCs w:val="24"/>
          <w:highlight w:val="white"/>
        </w:rPr>
        <w:t xml:space="preserve"> 53(3), 464.</w:t>
      </w:r>
    </w:p>
    <w:p w14:paraId="527E40C4" w14:textId="77777777" w:rsidR="00487509" w:rsidRDefault="00487509">
      <w:pPr>
        <w:spacing w:line="480" w:lineRule="auto"/>
        <w:rPr>
          <w:rFonts w:ascii="Times New Roman" w:eastAsia="Times New Roman" w:hAnsi="Times New Roman" w:cs="Times New Roman"/>
          <w:sz w:val="24"/>
          <w:szCs w:val="24"/>
          <w:highlight w:val="white"/>
        </w:rPr>
      </w:pPr>
    </w:p>
    <w:p w14:paraId="50877CA3"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t xml:space="preserve">Kreps, Gary L., Mandell, Eileen, Mandel, Steve. </w:t>
      </w:r>
      <w:r>
        <w:rPr>
          <w:rFonts w:ascii="Times New Roman" w:eastAsia="Times New Roman" w:hAnsi="Times New Roman" w:cs="Times New Roman"/>
          <w:color w:val="303030"/>
          <w:sz w:val="24"/>
          <w:szCs w:val="24"/>
          <w:highlight w:val="white"/>
        </w:rPr>
        <w:t xml:space="preserve">(2005). “Disseminating Relevant Health Information to Underserved Audiences: Implications of the Digital Divide Pilot Projects. </w:t>
      </w:r>
      <w:r>
        <w:rPr>
          <w:rFonts w:ascii="Times New Roman" w:eastAsia="Times New Roman" w:hAnsi="Times New Roman" w:cs="Times New Roman"/>
          <w:i/>
          <w:color w:val="303030"/>
          <w:sz w:val="24"/>
          <w:szCs w:val="24"/>
          <w:highlight w:val="white"/>
        </w:rPr>
        <w:t>Journal of the Medical Library Association</w:t>
      </w:r>
      <w:r>
        <w:rPr>
          <w:rFonts w:ascii="Times New Roman" w:eastAsia="Times New Roman" w:hAnsi="Times New Roman" w:cs="Times New Roman"/>
          <w:color w:val="303030"/>
          <w:sz w:val="24"/>
          <w:szCs w:val="24"/>
          <w:highlight w:val="white"/>
        </w:rPr>
        <w:t xml:space="preserve"> 93(4 Suppl), S68-73.</w:t>
      </w:r>
    </w:p>
    <w:p w14:paraId="78C56675"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47F89043" w14:textId="77777777" w:rsidR="00487509" w:rsidRDefault="00EF7DA7">
      <w:pPr>
        <w:spacing w:line="480" w:lineRule="auto"/>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lastRenderedPageBreak/>
        <w:t>Linnan</w:t>
      </w:r>
      <w:proofErr w:type="spellEnd"/>
      <w:r>
        <w:rPr>
          <w:rFonts w:ascii="Times New Roman" w:eastAsia="Times New Roman" w:hAnsi="Times New Roman" w:cs="Times New Roman"/>
          <w:color w:val="222222"/>
          <w:sz w:val="24"/>
          <w:szCs w:val="24"/>
          <w:highlight w:val="white"/>
        </w:rPr>
        <w:t xml:space="preserve">, Laura A., </w:t>
      </w:r>
      <w:proofErr w:type="spellStart"/>
      <w:r>
        <w:rPr>
          <w:rFonts w:ascii="Times New Roman" w:eastAsia="Times New Roman" w:hAnsi="Times New Roman" w:cs="Times New Roman"/>
          <w:color w:val="222222"/>
          <w:sz w:val="24"/>
          <w:szCs w:val="24"/>
          <w:highlight w:val="white"/>
        </w:rPr>
        <w:t>Wildemuth</w:t>
      </w:r>
      <w:proofErr w:type="spellEnd"/>
      <w:r>
        <w:rPr>
          <w:rFonts w:ascii="Times New Roman" w:eastAsia="Times New Roman" w:hAnsi="Times New Roman" w:cs="Times New Roman"/>
          <w:color w:val="222222"/>
          <w:sz w:val="24"/>
          <w:szCs w:val="24"/>
          <w:highlight w:val="white"/>
        </w:rPr>
        <w:t xml:space="preserve">, Barbara M., </w:t>
      </w:r>
      <w:proofErr w:type="spellStart"/>
      <w:r>
        <w:rPr>
          <w:rFonts w:ascii="Times New Roman" w:eastAsia="Times New Roman" w:hAnsi="Times New Roman" w:cs="Times New Roman"/>
          <w:color w:val="222222"/>
          <w:sz w:val="24"/>
          <w:szCs w:val="24"/>
          <w:highlight w:val="white"/>
        </w:rPr>
        <w:t>Gollop</w:t>
      </w:r>
      <w:proofErr w:type="spellEnd"/>
      <w:r>
        <w:rPr>
          <w:rFonts w:ascii="Times New Roman" w:eastAsia="Times New Roman" w:hAnsi="Times New Roman" w:cs="Times New Roman"/>
          <w:color w:val="222222"/>
          <w:sz w:val="24"/>
          <w:szCs w:val="24"/>
          <w:highlight w:val="white"/>
        </w:rPr>
        <w:t xml:space="preserve">, Claudia, Hull, Peggy, </w:t>
      </w:r>
      <w:proofErr w:type="spellStart"/>
      <w:r>
        <w:rPr>
          <w:rFonts w:ascii="Times New Roman" w:eastAsia="Times New Roman" w:hAnsi="Times New Roman" w:cs="Times New Roman"/>
          <w:color w:val="222222"/>
          <w:sz w:val="24"/>
          <w:szCs w:val="24"/>
          <w:highlight w:val="white"/>
        </w:rPr>
        <w:t>Silbajoris</w:t>
      </w:r>
      <w:proofErr w:type="spellEnd"/>
      <w:r>
        <w:rPr>
          <w:rFonts w:ascii="Times New Roman" w:eastAsia="Times New Roman" w:hAnsi="Times New Roman" w:cs="Times New Roman"/>
          <w:color w:val="222222"/>
          <w:sz w:val="24"/>
          <w:szCs w:val="24"/>
          <w:highlight w:val="white"/>
        </w:rPr>
        <w:t xml:space="preserve">, Christie, and </w:t>
      </w:r>
      <w:proofErr w:type="spellStart"/>
      <w:r>
        <w:rPr>
          <w:rFonts w:ascii="Times New Roman" w:eastAsia="Times New Roman" w:hAnsi="Times New Roman" w:cs="Times New Roman"/>
          <w:color w:val="222222"/>
          <w:sz w:val="24"/>
          <w:szCs w:val="24"/>
          <w:highlight w:val="white"/>
        </w:rPr>
        <w:t>Monnig</w:t>
      </w:r>
      <w:proofErr w:type="spellEnd"/>
      <w:r>
        <w:rPr>
          <w:rFonts w:ascii="Times New Roman" w:eastAsia="Times New Roman" w:hAnsi="Times New Roman" w:cs="Times New Roman"/>
          <w:color w:val="222222"/>
          <w:sz w:val="24"/>
          <w:szCs w:val="24"/>
          <w:highlight w:val="white"/>
        </w:rPr>
        <w:t xml:space="preserve">, Ruth. (2004). “Public Librarians as a Resource for Promoting Health: Results from the Health for Everyone in Libraries Project (HELP) Librarian Survey. </w:t>
      </w:r>
      <w:r>
        <w:rPr>
          <w:rFonts w:ascii="Times New Roman" w:eastAsia="Times New Roman" w:hAnsi="Times New Roman" w:cs="Times New Roman"/>
          <w:i/>
          <w:color w:val="222222"/>
          <w:sz w:val="24"/>
          <w:szCs w:val="24"/>
          <w:highlight w:val="white"/>
        </w:rPr>
        <w:t>Health Promotion Practice</w:t>
      </w:r>
      <w:r>
        <w:rPr>
          <w:rFonts w:ascii="Times New Roman" w:eastAsia="Times New Roman" w:hAnsi="Times New Roman" w:cs="Times New Roman"/>
          <w:color w:val="222222"/>
          <w:sz w:val="24"/>
          <w:szCs w:val="24"/>
          <w:highlight w:val="white"/>
        </w:rPr>
        <w:t>, 5(2), 182-190.</w:t>
      </w:r>
    </w:p>
    <w:p w14:paraId="25C33AA0" w14:textId="77777777" w:rsidR="00487509" w:rsidRDefault="00487509">
      <w:pPr>
        <w:spacing w:line="480" w:lineRule="auto"/>
        <w:rPr>
          <w:rFonts w:ascii="Times New Roman" w:eastAsia="Times New Roman" w:hAnsi="Times New Roman" w:cs="Times New Roman"/>
          <w:sz w:val="24"/>
          <w:szCs w:val="24"/>
        </w:rPr>
      </w:pPr>
    </w:p>
    <w:p w14:paraId="4DACCF43"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Maher, Michelle A. (2005). “The Evolving Meaning and Influence of Cohort Membership.” </w:t>
      </w:r>
      <w:r>
        <w:rPr>
          <w:rFonts w:ascii="Times New Roman" w:eastAsia="Times New Roman" w:hAnsi="Times New Roman" w:cs="Times New Roman"/>
          <w:i/>
          <w:sz w:val="24"/>
          <w:szCs w:val="24"/>
        </w:rPr>
        <w:t xml:space="preserve">Innovative Higher Education </w:t>
      </w:r>
      <w:r>
        <w:rPr>
          <w:rFonts w:ascii="Times New Roman" w:eastAsia="Times New Roman" w:hAnsi="Times New Roman" w:cs="Times New Roman"/>
          <w:sz w:val="24"/>
          <w:szCs w:val="24"/>
        </w:rPr>
        <w:t>30(3), 195-211. doi.org/10.1007/s10755-005-6304-5</w:t>
      </w:r>
    </w:p>
    <w:p w14:paraId="79980D96" w14:textId="77777777" w:rsidR="00487509" w:rsidRDefault="00487509">
      <w:pPr>
        <w:spacing w:line="480" w:lineRule="auto"/>
        <w:rPr>
          <w:rFonts w:ascii="Times New Roman" w:eastAsia="Times New Roman" w:hAnsi="Times New Roman" w:cs="Times New Roman"/>
          <w:sz w:val="24"/>
          <w:szCs w:val="24"/>
        </w:rPr>
      </w:pPr>
    </w:p>
    <w:p w14:paraId="594E21EF"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Mi, Misa, </w:t>
      </w:r>
      <w:proofErr w:type="spellStart"/>
      <w:r>
        <w:rPr>
          <w:rFonts w:ascii="Times New Roman" w:eastAsia="Times New Roman" w:hAnsi="Times New Roman" w:cs="Times New Roman"/>
          <w:color w:val="222222"/>
          <w:sz w:val="24"/>
          <w:szCs w:val="24"/>
          <w:highlight w:val="white"/>
        </w:rPr>
        <w:t>Stefaniak</w:t>
      </w:r>
      <w:proofErr w:type="spellEnd"/>
      <w:r>
        <w:rPr>
          <w:rFonts w:ascii="Times New Roman" w:eastAsia="Times New Roman" w:hAnsi="Times New Roman" w:cs="Times New Roman"/>
          <w:color w:val="222222"/>
          <w:sz w:val="24"/>
          <w:szCs w:val="24"/>
          <w:highlight w:val="white"/>
        </w:rPr>
        <w:t xml:space="preserve">, Jill, &amp; Afonso, Nelia. (2014). “Community Needs Assessment to Reach Out to an Underserved Population.” </w:t>
      </w:r>
      <w:r>
        <w:rPr>
          <w:rFonts w:ascii="Times New Roman" w:eastAsia="Times New Roman" w:hAnsi="Times New Roman" w:cs="Times New Roman"/>
          <w:i/>
          <w:color w:val="222222"/>
          <w:sz w:val="24"/>
          <w:szCs w:val="24"/>
          <w:highlight w:val="white"/>
        </w:rPr>
        <w:t>Medical Reference Services Quarterly</w:t>
      </w:r>
      <w:r>
        <w:rPr>
          <w:rFonts w:ascii="Times New Roman" w:eastAsia="Times New Roman" w:hAnsi="Times New Roman" w:cs="Times New Roman"/>
          <w:color w:val="222222"/>
          <w:sz w:val="24"/>
          <w:szCs w:val="24"/>
          <w:highlight w:val="white"/>
        </w:rPr>
        <w:t xml:space="preserve"> 33(4), 375-390. doi:10.1080/02763869.2014.957075</w:t>
      </w:r>
    </w:p>
    <w:p w14:paraId="2578C423" w14:textId="77777777" w:rsidR="00487509" w:rsidRDefault="00487509">
      <w:pPr>
        <w:spacing w:line="480" w:lineRule="auto"/>
        <w:rPr>
          <w:rFonts w:ascii="Times New Roman" w:eastAsia="Times New Roman" w:hAnsi="Times New Roman" w:cs="Times New Roman"/>
          <w:sz w:val="24"/>
          <w:szCs w:val="24"/>
        </w:rPr>
      </w:pPr>
    </w:p>
    <w:p w14:paraId="2509454A"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Morgan, Anna U., Dupuis, Roxanne, </w:t>
      </w:r>
      <w:proofErr w:type="spellStart"/>
      <w:r>
        <w:rPr>
          <w:rFonts w:ascii="Times New Roman" w:eastAsia="Times New Roman" w:hAnsi="Times New Roman" w:cs="Times New Roman"/>
          <w:color w:val="222222"/>
          <w:sz w:val="24"/>
          <w:szCs w:val="24"/>
          <w:highlight w:val="white"/>
        </w:rPr>
        <w:t>DAlonzo</w:t>
      </w:r>
      <w:proofErr w:type="spellEnd"/>
      <w:r>
        <w:rPr>
          <w:rFonts w:ascii="Times New Roman" w:eastAsia="Times New Roman" w:hAnsi="Times New Roman" w:cs="Times New Roman"/>
          <w:color w:val="222222"/>
          <w:sz w:val="24"/>
          <w:szCs w:val="24"/>
          <w:highlight w:val="white"/>
        </w:rPr>
        <w:t xml:space="preserve">, Bernadette A., Johnson, Andria, Graves, Amy, Brooks, </w:t>
      </w:r>
      <w:proofErr w:type="spellStart"/>
      <w:r>
        <w:rPr>
          <w:rFonts w:ascii="Times New Roman" w:eastAsia="Times New Roman" w:hAnsi="Times New Roman" w:cs="Times New Roman"/>
          <w:color w:val="222222"/>
          <w:sz w:val="24"/>
          <w:szCs w:val="24"/>
          <w:highlight w:val="white"/>
        </w:rPr>
        <w:t>Kiahana</w:t>
      </w:r>
      <w:proofErr w:type="spellEnd"/>
      <w:r>
        <w:rPr>
          <w:rFonts w:ascii="Times New Roman" w:eastAsia="Times New Roman" w:hAnsi="Times New Roman" w:cs="Times New Roman"/>
          <w:color w:val="222222"/>
          <w:sz w:val="24"/>
          <w:szCs w:val="24"/>
          <w:highlight w:val="white"/>
        </w:rPr>
        <w:t xml:space="preserve">, McClintock, Autumn, </w:t>
      </w:r>
      <w:proofErr w:type="spellStart"/>
      <w:r>
        <w:rPr>
          <w:rFonts w:ascii="Times New Roman" w:eastAsia="Times New Roman" w:hAnsi="Times New Roman" w:cs="Times New Roman"/>
          <w:color w:val="222222"/>
          <w:sz w:val="24"/>
          <w:szCs w:val="24"/>
          <w:highlight w:val="white"/>
        </w:rPr>
        <w:t>Klusaritz</w:t>
      </w:r>
      <w:proofErr w:type="spellEnd"/>
      <w:r>
        <w:rPr>
          <w:rFonts w:ascii="Times New Roman" w:eastAsia="Times New Roman" w:hAnsi="Times New Roman" w:cs="Times New Roman"/>
          <w:color w:val="222222"/>
          <w:sz w:val="24"/>
          <w:szCs w:val="24"/>
          <w:highlight w:val="white"/>
        </w:rPr>
        <w:t xml:space="preserve">, Heather, Bogner, Hillary, Long, Judith A., Grande, David, </w:t>
      </w:r>
      <w:proofErr w:type="spellStart"/>
      <w:r>
        <w:rPr>
          <w:rFonts w:ascii="Times New Roman" w:eastAsia="Times New Roman" w:hAnsi="Times New Roman" w:cs="Times New Roman"/>
          <w:color w:val="222222"/>
          <w:sz w:val="24"/>
          <w:szCs w:val="24"/>
          <w:highlight w:val="white"/>
        </w:rPr>
        <w:t>Cannuscio</w:t>
      </w:r>
      <w:proofErr w:type="spellEnd"/>
      <w:r>
        <w:rPr>
          <w:rFonts w:ascii="Times New Roman" w:eastAsia="Times New Roman" w:hAnsi="Times New Roman" w:cs="Times New Roman"/>
          <w:color w:val="222222"/>
          <w:sz w:val="24"/>
          <w:szCs w:val="24"/>
          <w:highlight w:val="white"/>
        </w:rPr>
        <w:t xml:space="preserve">, Carolyn C. (2016). “Beyond Books: Public Libraries </w:t>
      </w:r>
      <w:proofErr w:type="gramStart"/>
      <w:r>
        <w:rPr>
          <w:rFonts w:ascii="Times New Roman" w:eastAsia="Times New Roman" w:hAnsi="Times New Roman" w:cs="Times New Roman"/>
          <w:color w:val="222222"/>
          <w:sz w:val="24"/>
          <w:szCs w:val="24"/>
          <w:highlight w:val="white"/>
        </w:rPr>
        <w:t>As</w:t>
      </w:r>
      <w:proofErr w:type="gramEnd"/>
      <w:r>
        <w:rPr>
          <w:rFonts w:ascii="Times New Roman" w:eastAsia="Times New Roman" w:hAnsi="Times New Roman" w:cs="Times New Roman"/>
          <w:color w:val="222222"/>
          <w:sz w:val="24"/>
          <w:szCs w:val="24"/>
          <w:highlight w:val="white"/>
        </w:rPr>
        <w:t xml:space="preserve"> Partners For Population Health.” </w:t>
      </w:r>
      <w:r>
        <w:rPr>
          <w:rFonts w:ascii="Times New Roman" w:eastAsia="Times New Roman" w:hAnsi="Times New Roman" w:cs="Times New Roman"/>
          <w:i/>
          <w:color w:val="222222"/>
          <w:sz w:val="24"/>
          <w:szCs w:val="24"/>
          <w:highlight w:val="white"/>
        </w:rPr>
        <w:t>Health Affairs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35</w:t>
      </w:r>
      <w:r>
        <w:rPr>
          <w:rFonts w:ascii="Times New Roman" w:eastAsia="Times New Roman" w:hAnsi="Times New Roman" w:cs="Times New Roman"/>
          <w:color w:val="222222"/>
          <w:sz w:val="24"/>
          <w:szCs w:val="24"/>
          <w:highlight w:val="white"/>
        </w:rPr>
        <w:t>(11), 2030–2036. doi.org/10.1377/hlthaff.2016.0724</w:t>
      </w:r>
    </w:p>
    <w:p w14:paraId="6FB3E1CD" w14:textId="77777777" w:rsidR="00487509" w:rsidRDefault="00487509">
      <w:pPr>
        <w:spacing w:line="480" w:lineRule="auto"/>
        <w:rPr>
          <w:rFonts w:ascii="Times New Roman" w:eastAsia="Times New Roman" w:hAnsi="Times New Roman" w:cs="Times New Roman"/>
          <w:sz w:val="24"/>
          <w:szCs w:val="24"/>
        </w:rPr>
      </w:pPr>
    </w:p>
    <w:p w14:paraId="62EA5EF8"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Morgan, Anna U., </w:t>
      </w:r>
      <w:proofErr w:type="spellStart"/>
      <w:r>
        <w:rPr>
          <w:rFonts w:ascii="Times New Roman" w:eastAsia="Times New Roman" w:hAnsi="Times New Roman" w:cs="Times New Roman"/>
          <w:color w:val="222222"/>
          <w:sz w:val="24"/>
          <w:szCs w:val="24"/>
          <w:highlight w:val="white"/>
        </w:rPr>
        <w:t>DAlonzo</w:t>
      </w:r>
      <w:proofErr w:type="spellEnd"/>
      <w:r>
        <w:rPr>
          <w:rFonts w:ascii="Times New Roman" w:eastAsia="Times New Roman" w:hAnsi="Times New Roman" w:cs="Times New Roman"/>
          <w:color w:val="222222"/>
          <w:sz w:val="24"/>
          <w:szCs w:val="24"/>
          <w:highlight w:val="white"/>
        </w:rPr>
        <w:t xml:space="preserve">, Bernadette A., Dupuis, Roxanne., Whiteman, Eliza D., </w:t>
      </w:r>
      <w:proofErr w:type="spellStart"/>
      <w:r>
        <w:rPr>
          <w:rFonts w:ascii="Times New Roman" w:eastAsia="Times New Roman" w:hAnsi="Times New Roman" w:cs="Times New Roman"/>
          <w:color w:val="222222"/>
          <w:sz w:val="24"/>
          <w:szCs w:val="24"/>
          <w:highlight w:val="white"/>
        </w:rPr>
        <w:t>Kallem</w:t>
      </w:r>
      <w:proofErr w:type="spellEnd"/>
      <w:r>
        <w:rPr>
          <w:rFonts w:ascii="Times New Roman" w:eastAsia="Times New Roman" w:hAnsi="Times New Roman" w:cs="Times New Roman"/>
          <w:color w:val="222222"/>
          <w:sz w:val="24"/>
          <w:szCs w:val="24"/>
          <w:highlight w:val="white"/>
        </w:rPr>
        <w:t xml:space="preserve">, Stacey, McClintock, Autumn, Fein, Joel A., </w:t>
      </w:r>
      <w:proofErr w:type="spellStart"/>
      <w:r>
        <w:rPr>
          <w:rFonts w:ascii="Times New Roman" w:eastAsia="Times New Roman" w:hAnsi="Times New Roman" w:cs="Times New Roman"/>
          <w:color w:val="222222"/>
          <w:sz w:val="24"/>
          <w:szCs w:val="24"/>
          <w:highlight w:val="white"/>
        </w:rPr>
        <w:t>Klusaritz</w:t>
      </w:r>
      <w:proofErr w:type="spellEnd"/>
      <w:r>
        <w:rPr>
          <w:rFonts w:ascii="Times New Roman" w:eastAsia="Times New Roman" w:hAnsi="Times New Roman" w:cs="Times New Roman"/>
          <w:color w:val="222222"/>
          <w:sz w:val="24"/>
          <w:szCs w:val="24"/>
          <w:highlight w:val="white"/>
        </w:rPr>
        <w:t xml:space="preserve">, Heather, and </w:t>
      </w:r>
      <w:proofErr w:type="spellStart"/>
      <w:r>
        <w:rPr>
          <w:rFonts w:ascii="Times New Roman" w:eastAsia="Times New Roman" w:hAnsi="Times New Roman" w:cs="Times New Roman"/>
          <w:color w:val="222222"/>
          <w:sz w:val="24"/>
          <w:szCs w:val="24"/>
          <w:highlight w:val="white"/>
        </w:rPr>
        <w:t>Cannuscio</w:t>
      </w:r>
      <w:proofErr w:type="spellEnd"/>
      <w:r>
        <w:rPr>
          <w:rFonts w:ascii="Times New Roman" w:eastAsia="Times New Roman" w:hAnsi="Times New Roman" w:cs="Times New Roman"/>
          <w:color w:val="222222"/>
          <w:sz w:val="24"/>
          <w:szCs w:val="24"/>
          <w:highlight w:val="white"/>
        </w:rPr>
        <w:t xml:space="preserve">, Carolyn </w:t>
      </w:r>
      <w:proofErr w:type="gramStart"/>
      <w:r>
        <w:rPr>
          <w:rFonts w:ascii="Times New Roman" w:eastAsia="Times New Roman" w:hAnsi="Times New Roman" w:cs="Times New Roman"/>
          <w:color w:val="222222"/>
          <w:sz w:val="24"/>
          <w:szCs w:val="24"/>
          <w:highlight w:val="white"/>
        </w:rPr>
        <w:t>C..</w:t>
      </w:r>
      <w:proofErr w:type="gramEnd"/>
      <w:r>
        <w:rPr>
          <w:rFonts w:ascii="Times New Roman" w:eastAsia="Times New Roman" w:hAnsi="Times New Roman" w:cs="Times New Roman"/>
          <w:color w:val="222222"/>
          <w:sz w:val="24"/>
          <w:szCs w:val="24"/>
          <w:highlight w:val="white"/>
        </w:rPr>
        <w:t xml:space="preserve"> (2017). “Public Library Staff as Community Health Partners: Training Program Design and Evaluation.”</w:t>
      </w:r>
      <w:r>
        <w:rPr>
          <w:rFonts w:ascii="Times New Roman" w:eastAsia="Times New Roman" w:hAnsi="Times New Roman" w:cs="Times New Roman"/>
          <w:i/>
          <w:color w:val="222222"/>
          <w:sz w:val="24"/>
          <w:szCs w:val="24"/>
          <w:highlight w:val="white"/>
        </w:rPr>
        <w:t xml:space="preserve"> Health Promotion Practice</w:t>
      </w:r>
      <w:r>
        <w:rPr>
          <w:rFonts w:ascii="Times New Roman" w:eastAsia="Times New Roman" w:hAnsi="Times New Roman" w:cs="Times New Roman"/>
          <w:color w:val="222222"/>
          <w:sz w:val="24"/>
          <w:szCs w:val="24"/>
          <w:highlight w:val="white"/>
        </w:rPr>
        <w:t xml:space="preserve"> 19(3) doi:10.1177/1524839917735304</w:t>
      </w:r>
    </w:p>
    <w:p w14:paraId="544A46B4" w14:textId="77777777" w:rsidR="00487509" w:rsidRDefault="00487509">
      <w:pPr>
        <w:spacing w:line="480" w:lineRule="auto"/>
        <w:rPr>
          <w:rFonts w:ascii="Times New Roman" w:eastAsia="Times New Roman" w:hAnsi="Times New Roman" w:cs="Times New Roman"/>
          <w:sz w:val="24"/>
          <w:szCs w:val="24"/>
        </w:rPr>
      </w:pPr>
    </w:p>
    <w:p w14:paraId="408755D6"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w:t>
      </w:r>
      <w:r w:rsidR="00B86D5B">
        <w:rPr>
          <w:rFonts w:ascii="Times New Roman" w:eastAsia="Times New Roman" w:hAnsi="Times New Roman" w:cs="Times New Roman"/>
          <w:sz w:val="24"/>
          <w:szCs w:val="24"/>
        </w:rPr>
        <w:t xml:space="preserve">Network of </w:t>
      </w:r>
      <w:r>
        <w:rPr>
          <w:rFonts w:ascii="Times New Roman" w:eastAsia="Times New Roman" w:hAnsi="Times New Roman" w:cs="Times New Roman"/>
          <w:sz w:val="24"/>
          <w:szCs w:val="24"/>
        </w:rPr>
        <w:t>Librar</w:t>
      </w:r>
      <w:r w:rsidR="00B86D5B">
        <w:rPr>
          <w:rFonts w:ascii="Times New Roman" w:eastAsia="Times New Roman" w:hAnsi="Times New Roman" w:cs="Times New Roman"/>
          <w:sz w:val="24"/>
          <w:szCs w:val="24"/>
        </w:rPr>
        <w:t>ies</w:t>
      </w:r>
      <w:r>
        <w:rPr>
          <w:rFonts w:ascii="Times New Roman" w:eastAsia="Times New Roman" w:hAnsi="Times New Roman" w:cs="Times New Roman"/>
          <w:sz w:val="24"/>
          <w:szCs w:val="24"/>
        </w:rPr>
        <w:t xml:space="preserve"> of Medicine. Accessed on April 11, 2019. </w:t>
      </w:r>
      <w:hyperlink r:id="rId15" w:history="1">
        <w:r w:rsidR="00B86D5B" w:rsidRPr="00B86D5B">
          <w:rPr>
            <w:rStyle w:val="Hyperlink"/>
            <w:rFonts w:ascii="Times New Roman" w:hAnsi="Times New Roman" w:cs="Times New Roman"/>
            <w:sz w:val="24"/>
            <w:szCs w:val="24"/>
          </w:rPr>
          <w:t>https://nnlm.gov/about</w:t>
        </w:r>
      </w:hyperlink>
    </w:p>
    <w:p w14:paraId="22F4C28B" w14:textId="77777777" w:rsidR="00B86D5B" w:rsidRPr="00B86D5B" w:rsidRDefault="00B86D5B">
      <w:pPr>
        <w:spacing w:line="480" w:lineRule="auto"/>
        <w:rPr>
          <w:rFonts w:ascii="Times New Roman" w:eastAsia="Times New Roman" w:hAnsi="Times New Roman" w:cs="Times New Roman"/>
          <w:sz w:val="24"/>
          <w:szCs w:val="24"/>
        </w:rPr>
      </w:pPr>
    </w:p>
    <w:p w14:paraId="22D81322"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U.S. Department of Health and Human Services, Office of Disease Prevention and Health. (2010). “National Action Plan to Improve Health Literacy.” Accessed on April 11, 2019. </w:t>
      </w:r>
      <w:hyperlink r:id="rId16">
        <w:r>
          <w:rPr>
            <w:rFonts w:ascii="Times New Roman" w:eastAsia="Times New Roman" w:hAnsi="Times New Roman" w:cs="Times New Roman"/>
            <w:color w:val="1155CC"/>
            <w:sz w:val="24"/>
            <w:szCs w:val="24"/>
            <w:highlight w:val="white"/>
            <w:u w:val="single"/>
          </w:rPr>
          <w:t>https://health.gov/communication/initiatives/health-literacy-action-plan.asp</w:t>
        </w:r>
      </w:hyperlink>
    </w:p>
    <w:p w14:paraId="5662C183"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25A6A757"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Rubenstein, Ellen L. (2018). </w:t>
      </w:r>
      <w:proofErr w:type="gramStart"/>
      <w:r>
        <w:rPr>
          <w:rFonts w:ascii="Times New Roman" w:eastAsia="Times New Roman" w:hAnsi="Times New Roman" w:cs="Times New Roman"/>
          <w:color w:val="222222"/>
          <w:sz w:val="24"/>
          <w:szCs w:val="24"/>
          <w:highlight w:val="white"/>
        </w:rPr>
        <w:t>“ ‘</w:t>
      </w:r>
      <w:proofErr w:type="gramEnd"/>
      <w:r>
        <w:rPr>
          <w:rFonts w:ascii="Times New Roman" w:eastAsia="Times New Roman" w:hAnsi="Times New Roman" w:cs="Times New Roman"/>
          <w:color w:val="222222"/>
          <w:sz w:val="24"/>
          <w:szCs w:val="24"/>
          <w:highlight w:val="white"/>
        </w:rPr>
        <w:t xml:space="preserve">I Want to Provide Patrons with Good Information’: Public Library Staff as Health Information Facilitators.” </w:t>
      </w:r>
      <w:r>
        <w:rPr>
          <w:rFonts w:ascii="Times New Roman" w:eastAsia="Times New Roman" w:hAnsi="Times New Roman" w:cs="Times New Roman"/>
          <w:i/>
          <w:color w:val="222222"/>
          <w:sz w:val="24"/>
          <w:szCs w:val="24"/>
          <w:highlight w:val="white"/>
        </w:rPr>
        <w:t>The Library Quarterly</w:t>
      </w:r>
      <w:r>
        <w:rPr>
          <w:rFonts w:ascii="Times New Roman" w:eastAsia="Times New Roman" w:hAnsi="Times New Roman" w:cs="Times New Roman"/>
          <w:color w:val="222222"/>
          <w:sz w:val="24"/>
          <w:szCs w:val="24"/>
          <w:highlight w:val="white"/>
        </w:rPr>
        <w:t xml:space="preserve"> 88(2), 125. </w:t>
      </w:r>
    </w:p>
    <w:p w14:paraId="056E8BE7"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7CF9C17B"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Rubenstein, Ellen. (2016). “Knowing How to Help: Providing Health Information in Public Libraries.” </w:t>
      </w:r>
      <w:r>
        <w:rPr>
          <w:rFonts w:ascii="Times New Roman" w:eastAsia="Times New Roman" w:hAnsi="Times New Roman" w:cs="Times New Roman"/>
          <w:i/>
          <w:color w:val="222222"/>
          <w:sz w:val="24"/>
          <w:szCs w:val="24"/>
          <w:highlight w:val="white"/>
        </w:rPr>
        <w:t>Journal of Consumer Health on the Internet</w:t>
      </w:r>
      <w:r>
        <w:rPr>
          <w:rFonts w:ascii="Times New Roman" w:eastAsia="Times New Roman" w:hAnsi="Times New Roman" w:cs="Times New Roman"/>
          <w:color w:val="222222"/>
          <w:sz w:val="24"/>
          <w:szCs w:val="24"/>
          <w:highlight w:val="white"/>
        </w:rPr>
        <w:t>, 20(3), 114–129 doi.org/10.1080/15398285.2016.1198111</w:t>
      </w:r>
    </w:p>
    <w:p w14:paraId="14807E1A"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20726D03" w14:textId="77777777" w:rsidR="00487509" w:rsidRDefault="00EF7DA7">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Smith, Catherine Arnott, </w:t>
      </w:r>
      <w:proofErr w:type="spellStart"/>
      <w:r>
        <w:rPr>
          <w:rFonts w:ascii="Times New Roman" w:eastAsia="Times New Roman" w:hAnsi="Times New Roman" w:cs="Times New Roman"/>
          <w:color w:val="222222"/>
          <w:sz w:val="24"/>
          <w:szCs w:val="24"/>
          <w:highlight w:val="white"/>
        </w:rPr>
        <w:t>Hundal</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Savreen</w:t>
      </w:r>
      <w:proofErr w:type="spellEnd"/>
      <w:r>
        <w:rPr>
          <w:rFonts w:ascii="Times New Roman" w:eastAsia="Times New Roman" w:hAnsi="Times New Roman" w:cs="Times New Roman"/>
          <w:color w:val="222222"/>
          <w:sz w:val="24"/>
          <w:szCs w:val="24"/>
          <w:highlight w:val="white"/>
        </w:rPr>
        <w:t xml:space="preserve">, &amp; </w:t>
      </w:r>
      <w:proofErr w:type="spellStart"/>
      <w:r>
        <w:rPr>
          <w:rFonts w:ascii="Times New Roman" w:eastAsia="Times New Roman" w:hAnsi="Times New Roman" w:cs="Times New Roman"/>
          <w:color w:val="222222"/>
          <w:sz w:val="24"/>
          <w:szCs w:val="24"/>
          <w:highlight w:val="white"/>
        </w:rPr>
        <w:t>Keselman</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Alla</w:t>
      </w:r>
      <w:proofErr w:type="spellEnd"/>
      <w:r>
        <w:rPr>
          <w:rFonts w:ascii="Times New Roman" w:eastAsia="Times New Roman" w:hAnsi="Times New Roman" w:cs="Times New Roman"/>
          <w:color w:val="222222"/>
          <w:sz w:val="24"/>
          <w:szCs w:val="24"/>
          <w:highlight w:val="white"/>
        </w:rPr>
        <w:t xml:space="preserve">. (2014). “Knowledge Gaps Among Public Librarians Seeking Vaccination Information: A Qualitative Study.” </w:t>
      </w:r>
      <w:r>
        <w:rPr>
          <w:rFonts w:ascii="Times New Roman" w:eastAsia="Times New Roman" w:hAnsi="Times New Roman" w:cs="Times New Roman"/>
          <w:i/>
          <w:color w:val="222222"/>
          <w:sz w:val="24"/>
          <w:szCs w:val="24"/>
          <w:highlight w:val="white"/>
        </w:rPr>
        <w:t>Journal of Consumer Health on the Internet</w:t>
      </w:r>
      <w:r>
        <w:rPr>
          <w:rFonts w:ascii="Times New Roman" w:eastAsia="Times New Roman" w:hAnsi="Times New Roman" w:cs="Times New Roman"/>
          <w:color w:val="222222"/>
          <w:sz w:val="24"/>
          <w:szCs w:val="24"/>
          <w:highlight w:val="white"/>
        </w:rPr>
        <w:t xml:space="preserve"> 18(1) 44-66. doi.org/10.1080/15398285.2014.869168 </w:t>
      </w:r>
    </w:p>
    <w:p w14:paraId="60CCBD17" w14:textId="77777777" w:rsidR="00487509" w:rsidRDefault="00487509">
      <w:pPr>
        <w:spacing w:line="480" w:lineRule="auto"/>
        <w:rPr>
          <w:rFonts w:ascii="Times New Roman" w:eastAsia="Times New Roman" w:hAnsi="Times New Roman" w:cs="Times New Roman"/>
          <w:color w:val="222222"/>
          <w:sz w:val="24"/>
          <w:szCs w:val="24"/>
          <w:highlight w:val="white"/>
        </w:rPr>
      </w:pPr>
    </w:p>
    <w:p w14:paraId="297F139E"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Rita B. (2010). “Public Library Participation in a MedlinePlus Go Local Project: Perceptions of Georgia Librarians and Staff.” </w:t>
      </w:r>
      <w:r>
        <w:rPr>
          <w:rFonts w:ascii="Times New Roman" w:eastAsia="Times New Roman" w:hAnsi="Times New Roman" w:cs="Times New Roman"/>
          <w:i/>
          <w:sz w:val="24"/>
          <w:szCs w:val="24"/>
        </w:rPr>
        <w:t>Journal of Consumer Health on the Internet</w:t>
      </w:r>
      <w:r>
        <w:rPr>
          <w:rFonts w:ascii="Times New Roman" w:eastAsia="Times New Roman" w:hAnsi="Times New Roman" w:cs="Times New Roman"/>
          <w:sz w:val="24"/>
          <w:szCs w:val="24"/>
        </w:rPr>
        <w:t>.  14(3), 234-241. doi:10.1080/15398285.2010.501732</w:t>
      </w:r>
    </w:p>
    <w:p w14:paraId="0B205C55" w14:textId="77777777" w:rsidR="00487509" w:rsidRDefault="00487509">
      <w:pPr>
        <w:spacing w:line="480" w:lineRule="auto"/>
        <w:rPr>
          <w:rFonts w:ascii="Times New Roman" w:eastAsia="Times New Roman" w:hAnsi="Times New Roman" w:cs="Times New Roman"/>
          <w:sz w:val="24"/>
          <w:szCs w:val="24"/>
        </w:rPr>
      </w:pPr>
    </w:p>
    <w:p w14:paraId="7382EABD" w14:textId="77777777" w:rsidR="00487509" w:rsidRDefault="00EF7DA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Fred B., Lyon, Becky, Schell, Mary Beth, </w:t>
      </w:r>
      <w:proofErr w:type="spellStart"/>
      <w:r>
        <w:rPr>
          <w:rFonts w:ascii="Times New Roman" w:eastAsia="Times New Roman" w:hAnsi="Times New Roman" w:cs="Times New Roman"/>
          <w:sz w:val="24"/>
          <w:szCs w:val="24"/>
        </w:rPr>
        <w:t>Kitendaugh</w:t>
      </w:r>
      <w:proofErr w:type="spellEnd"/>
      <w:r>
        <w:rPr>
          <w:rFonts w:ascii="Times New Roman" w:eastAsia="Times New Roman" w:hAnsi="Times New Roman" w:cs="Times New Roman"/>
          <w:sz w:val="24"/>
          <w:szCs w:val="24"/>
        </w:rPr>
        <w:t xml:space="preserve">, Paula, Cid, Victor H., and Siegel, Elliot R. (2000). “Public Library Consumer Health Information Pilot Project: Results of a </w:t>
      </w:r>
      <w:r>
        <w:rPr>
          <w:rFonts w:ascii="Times New Roman" w:eastAsia="Times New Roman" w:hAnsi="Times New Roman" w:cs="Times New Roman"/>
          <w:sz w:val="24"/>
          <w:szCs w:val="24"/>
        </w:rPr>
        <w:lastRenderedPageBreak/>
        <w:t xml:space="preserve">National Library of Medicine Evaluation.” </w:t>
      </w:r>
      <w:r>
        <w:rPr>
          <w:rFonts w:ascii="Times New Roman" w:eastAsia="Times New Roman" w:hAnsi="Times New Roman" w:cs="Times New Roman"/>
          <w:i/>
          <w:sz w:val="24"/>
          <w:szCs w:val="24"/>
        </w:rPr>
        <w:t>Bulletin of the Medical Library Association</w:t>
      </w:r>
      <w:r>
        <w:rPr>
          <w:rFonts w:ascii="Times New Roman" w:eastAsia="Times New Roman" w:hAnsi="Times New Roman" w:cs="Times New Roman"/>
          <w:sz w:val="24"/>
          <w:szCs w:val="24"/>
        </w:rPr>
        <w:t xml:space="preserve"> 88(4), 314-322. </w:t>
      </w:r>
    </w:p>
    <w:p w14:paraId="007447E7" w14:textId="77777777" w:rsidR="00487509" w:rsidRDefault="00487509">
      <w:pPr>
        <w:spacing w:line="480" w:lineRule="auto"/>
        <w:rPr>
          <w:rFonts w:ascii="Times New Roman" w:eastAsia="Times New Roman" w:hAnsi="Times New Roman" w:cs="Times New Roman"/>
          <w:sz w:val="24"/>
          <w:szCs w:val="24"/>
        </w:rPr>
      </w:pPr>
    </w:p>
    <w:p w14:paraId="07F72A7C" w14:textId="77777777" w:rsidR="00487509" w:rsidRDefault="00EF7DA7">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highlight w:val="white"/>
        </w:rPr>
        <w:t>Xie</w:t>
      </w:r>
      <w:proofErr w:type="spellEnd"/>
      <w:r>
        <w:rPr>
          <w:rFonts w:ascii="Times New Roman" w:eastAsia="Times New Roman" w:hAnsi="Times New Roman" w:cs="Times New Roman"/>
          <w:color w:val="222222"/>
          <w:sz w:val="24"/>
          <w:szCs w:val="24"/>
          <w:highlight w:val="white"/>
        </w:rPr>
        <w:t xml:space="preserve">, Bo, &amp; Bugg, Julie M. (2009). “Public Library Computer Training for Older Adults to Access High-Quality Internet Health Information.” </w:t>
      </w:r>
      <w:r>
        <w:rPr>
          <w:rFonts w:ascii="Times New Roman" w:eastAsia="Times New Roman" w:hAnsi="Times New Roman" w:cs="Times New Roman"/>
          <w:i/>
          <w:color w:val="222222"/>
          <w:sz w:val="24"/>
          <w:szCs w:val="24"/>
          <w:highlight w:val="white"/>
        </w:rPr>
        <w:t>Library and Information Science Resources</w:t>
      </w:r>
      <w:r>
        <w:rPr>
          <w:rFonts w:ascii="Times New Roman" w:eastAsia="Times New Roman" w:hAnsi="Times New Roman" w:cs="Times New Roman"/>
          <w:color w:val="222222"/>
          <w:sz w:val="24"/>
          <w:szCs w:val="24"/>
          <w:highlight w:val="white"/>
        </w:rPr>
        <w:t xml:space="preserve"> 31(3), 155. </w:t>
      </w:r>
      <w:proofErr w:type="gramStart"/>
      <w:r>
        <w:rPr>
          <w:rFonts w:ascii="Times New Roman" w:eastAsia="Times New Roman" w:hAnsi="Times New Roman" w:cs="Times New Roman"/>
          <w:color w:val="222222"/>
          <w:sz w:val="24"/>
          <w:szCs w:val="24"/>
          <w:highlight w:val="white"/>
        </w:rPr>
        <w:t>doi:10.1016/j.lisr</w:t>
      </w:r>
      <w:proofErr w:type="gramEnd"/>
      <w:r>
        <w:rPr>
          <w:rFonts w:ascii="Times New Roman" w:eastAsia="Times New Roman" w:hAnsi="Times New Roman" w:cs="Times New Roman"/>
          <w:color w:val="222222"/>
          <w:sz w:val="24"/>
          <w:szCs w:val="24"/>
          <w:highlight w:val="white"/>
        </w:rPr>
        <w:t>.2009.03.004</w:t>
      </w:r>
    </w:p>
    <w:p w14:paraId="3025880D" w14:textId="77777777" w:rsidR="00487509" w:rsidRDefault="00487509">
      <w:pPr>
        <w:spacing w:line="480" w:lineRule="auto"/>
        <w:rPr>
          <w:rFonts w:ascii="Times New Roman" w:eastAsia="Times New Roman" w:hAnsi="Times New Roman" w:cs="Times New Roman"/>
          <w:sz w:val="24"/>
          <w:szCs w:val="24"/>
        </w:rPr>
      </w:pPr>
    </w:p>
    <w:p w14:paraId="2AE1381F" w14:textId="77777777" w:rsidR="00487509" w:rsidRPr="00C90689" w:rsidRDefault="00EF7DA7">
      <w:pPr>
        <w:spacing w:line="480" w:lineRule="auto"/>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Zionts</w:t>
      </w:r>
      <w:proofErr w:type="spellEnd"/>
      <w:r>
        <w:rPr>
          <w:rFonts w:ascii="Times New Roman" w:eastAsia="Times New Roman" w:hAnsi="Times New Roman" w:cs="Times New Roman"/>
          <w:color w:val="222222"/>
          <w:sz w:val="24"/>
          <w:szCs w:val="24"/>
          <w:highlight w:val="white"/>
        </w:rPr>
        <w:t xml:space="preserve">, Nancy D., </w:t>
      </w:r>
      <w:proofErr w:type="spellStart"/>
      <w:r>
        <w:rPr>
          <w:rFonts w:ascii="Times New Roman" w:eastAsia="Times New Roman" w:hAnsi="Times New Roman" w:cs="Times New Roman"/>
          <w:color w:val="222222"/>
          <w:sz w:val="24"/>
          <w:szCs w:val="24"/>
          <w:highlight w:val="white"/>
        </w:rPr>
        <w:t>Apter</w:t>
      </w:r>
      <w:proofErr w:type="spellEnd"/>
      <w:r>
        <w:rPr>
          <w:rFonts w:ascii="Times New Roman" w:eastAsia="Times New Roman" w:hAnsi="Times New Roman" w:cs="Times New Roman"/>
          <w:color w:val="222222"/>
          <w:sz w:val="24"/>
          <w:szCs w:val="24"/>
          <w:highlight w:val="white"/>
        </w:rPr>
        <w:t xml:space="preserve">, Jan, </w:t>
      </w:r>
      <w:proofErr w:type="spellStart"/>
      <w:r>
        <w:rPr>
          <w:rFonts w:ascii="Times New Roman" w:eastAsia="Times New Roman" w:hAnsi="Times New Roman" w:cs="Times New Roman"/>
          <w:color w:val="222222"/>
          <w:sz w:val="24"/>
          <w:szCs w:val="24"/>
          <w:highlight w:val="white"/>
        </w:rPr>
        <w:t>Kuchta</w:t>
      </w:r>
      <w:proofErr w:type="spellEnd"/>
      <w:r>
        <w:rPr>
          <w:rFonts w:ascii="Times New Roman" w:eastAsia="Times New Roman" w:hAnsi="Times New Roman" w:cs="Times New Roman"/>
          <w:color w:val="222222"/>
          <w:sz w:val="24"/>
          <w:szCs w:val="24"/>
          <w:highlight w:val="white"/>
        </w:rPr>
        <w:t xml:space="preserve">, Julianna, &amp; Greenhouse, Pamela K. (2010). “Promoting Consumer Health Literacy: Creation of a Health Information Librarian Fellowship.” </w:t>
      </w:r>
      <w:r>
        <w:rPr>
          <w:rFonts w:ascii="Times New Roman" w:eastAsia="Times New Roman" w:hAnsi="Times New Roman" w:cs="Times New Roman"/>
          <w:i/>
          <w:color w:val="222222"/>
          <w:sz w:val="24"/>
          <w:szCs w:val="24"/>
          <w:highlight w:val="white"/>
        </w:rPr>
        <w:t>Reference &amp; User Services Quarterly</w:t>
      </w:r>
      <w:r>
        <w:rPr>
          <w:rFonts w:ascii="Times New Roman" w:eastAsia="Times New Roman" w:hAnsi="Times New Roman" w:cs="Times New Roman"/>
          <w:color w:val="222222"/>
          <w:sz w:val="24"/>
          <w:szCs w:val="24"/>
          <w:highlight w:val="white"/>
        </w:rPr>
        <w:t xml:space="preserve"> 49(4) 350-359.</w:t>
      </w:r>
    </w:p>
    <w:p w14:paraId="1D32D3D8" w14:textId="77777777" w:rsidR="00487509" w:rsidRDefault="00487509">
      <w:pPr>
        <w:spacing w:line="480" w:lineRule="auto"/>
        <w:rPr>
          <w:rFonts w:ascii="Times New Roman" w:eastAsia="Times New Roman" w:hAnsi="Times New Roman" w:cs="Times New Roman"/>
          <w:sz w:val="24"/>
          <w:szCs w:val="24"/>
        </w:rPr>
      </w:pPr>
    </w:p>
    <w:p w14:paraId="41F5C7BE" w14:textId="77777777" w:rsidR="00487509" w:rsidRDefault="00EF7DA7">
      <w:pPr>
        <w:spacing w:line="480" w:lineRule="auto"/>
        <w:rPr>
          <w:rFonts w:ascii="Times New Roman" w:eastAsia="Times New Roman" w:hAnsi="Times New Roman" w:cs="Times New Roman"/>
          <w:b/>
          <w:sz w:val="24"/>
          <w:szCs w:val="24"/>
        </w:rPr>
      </w:pPr>
      <w:r>
        <w:rPr>
          <w:noProof/>
          <w:lang w:val="en-US"/>
        </w:rPr>
        <w:lastRenderedPageBreak/>
        <w:drawing>
          <wp:anchor distT="114300" distB="114300" distL="114300" distR="114300" simplePos="0" relativeHeight="251658240" behindDoc="0" locked="0" layoutInCell="1" hidden="0" allowOverlap="1" wp14:anchorId="2B39F600" wp14:editId="699F2E65">
            <wp:simplePos x="0" y="0"/>
            <wp:positionH relativeFrom="column">
              <wp:posOffset>19051</wp:posOffset>
            </wp:positionH>
            <wp:positionV relativeFrom="paragraph">
              <wp:posOffset>381000</wp:posOffset>
            </wp:positionV>
            <wp:extent cx="5943600" cy="4457700"/>
            <wp:effectExtent l="0" t="0" r="0" b="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943600" cy="4457700"/>
                    </a:xfrm>
                    <a:prstGeom prst="rect">
                      <a:avLst/>
                    </a:prstGeom>
                    <a:ln/>
                  </pic:spPr>
                </pic:pic>
              </a:graphicData>
            </a:graphic>
          </wp:anchor>
        </w:drawing>
      </w:r>
    </w:p>
    <w:p w14:paraId="0CFCA40C" w14:textId="77777777" w:rsidR="00981A81" w:rsidRDefault="00EF7DA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 Poster designed for the Medical Library Association Annual Meeting 2019. </w:t>
      </w:r>
    </w:p>
    <w:p w14:paraId="532E1E40" w14:textId="77777777" w:rsidR="007E5896" w:rsidRDefault="007E5896">
      <w:pPr>
        <w:spacing w:line="480" w:lineRule="auto"/>
        <w:rPr>
          <w:rFonts w:ascii="Times New Roman" w:eastAsia="Times New Roman" w:hAnsi="Times New Roman" w:cs="Times New Roman"/>
          <w:b/>
          <w:sz w:val="24"/>
          <w:szCs w:val="24"/>
        </w:rPr>
      </w:pPr>
    </w:p>
    <w:tbl>
      <w:tblPr>
        <w:tblStyle w:val="TableGrid"/>
        <w:tblW w:w="9525" w:type="dxa"/>
        <w:tblLook w:val="04A0" w:firstRow="1" w:lastRow="0" w:firstColumn="1" w:lastColumn="0" w:noHBand="0" w:noVBand="1"/>
      </w:tblPr>
      <w:tblGrid>
        <w:gridCol w:w="7635"/>
        <w:gridCol w:w="1890"/>
      </w:tblGrid>
      <w:tr w:rsidR="009A71EB" w14:paraId="22028AB4" w14:textId="77777777" w:rsidTr="003E47A7">
        <w:tc>
          <w:tcPr>
            <w:tcW w:w="7635" w:type="dxa"/>
            <w:tcBorders>
              <w:top w:val="single" w:sz="24" w:space="0" w:color="auto"/>
              <w:left w:val="single" w:sz="24" w:space="0" w:color="auto"/>
              <w:bottom w:val="single" w:sz="24" w:space="0" w:color="auto"/>
              <w:right w:val="single" w:sz="24" w:space="0" w:color="auto"/>
            </w:tcBorders>
          </w:tcPr>
          <w:p w14:paraId="2B4B5870" w14:textId="77777777" w:rsidR="009A71EB" w:rsidRDefault="00721B35" w:rsidP="00721B3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Month Follow-Up Survey Results</w:t>
            </w:r>
          </w:p>
        </w:tc>
        <w:tc>
          <w:tcPr>
            <w:tcW w:w="1890" w:type="dxa"/>
            <w:tcBorders>
              <w:top w:val="single" w:sz="24" w:space="0" w:color="auto"/>
              <w:left w:val="single" w:sz="24" w:space="0" w:color="auto"/>
              <w:bottom w:val="single" w:sz="24" w:space="0" w:color="auto"/>
              <w:right w:val="single" w:sz="24" w:space="0" w:color="auto"/>
            </w:tcBorders>
          </w:tcPr>
          <w:p w14:paraId="048C9CB4" w14:textId="77777777" w:rsidR="00721B35" w:rsidRDefault="00721B35" w:rsidP="00721B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Participants </w:t>
            </w:r>
          </w:p>
          <w:p w14:paraId="21645AF7" w14:textId="77777777" w:rsidR="009A71EB" w:rsidRDefault="00721B35" w:rsidP="00721B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Have or Plan to</w:t>
            </w:r>
          </w:p>
        </w:tc>
      </w:tr>
      <w:tr w:rsidR="009A71EB" w14:paraId="5759BC45" w14:textId="77777777" w:rsidTr="003E47A7">
        <w:tc>
          <w:tcPr>
            <w:tcW w:w="7635" w:type="dxa"/>
            <w:tcBorders>
              <w:top w:val="single" w:sz="24" w:space="0" w:color="auto"/>
              <w:left w:val="single" w:sz="12" w:space="0" w:color="auto"/>
              <w:right w:val="single" w:sz="12" w:space="0" w:color="auto"/>
            </w:tcBorders>
          </w:tcPr>
          <w:p w14:paraId="568FCE1E" w14:textId="77777777" w:rsidR="009A71EB" w:rsidRPr="00721B35" w:rsidRDefault="00721B3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a resource with a fellow staff member?</w:t>
            </w:r>
          </w:p>
        </w:tc>
        <w:tc>
          <w:tcPr>
            <w:tcW w:w="1890" w:type="dxa"/>
            <w:tcBorders>
              <w:top w:val="single" w:sz="24" w:space="0" w:color="auto"/>
              <w:left w:val="single" w:sz="12" w:space="0" w:color="auto"/>
              <w:right w:val="single" w:sz="12" w:space="0" w:color="auto"/>
            </w:tcBorders>
          </w:tcPr>
          <w:p w14:paraId="65E32D9D" w14:textId="77777777" w:rsidR="009A71EB" w:rsidRPr="00721B35" w:rsidRDefault="00721B35" w:rsidP="00721B35">
            <w:pPr>
              <w:spacing w:line="480" w:lineRule="auto"/>
              <w:rPr>
                <w:rFonts w:ascii="Times New Roman" w:eastAsia="Times New Roman" w:hAnsi="Times New Roman" w:cs="Times New Roman"/>
                <w:sz w:val="24"/>
                <w:szCs w:val="24"/>
              </w:rPr>
            </w:pPr>
            <w:r w:rsidRPr="00721B35">
              <w:rPr>
                <w:rFonts w:ascii="Times New Roman" w:eastAsia="Times New Roman" w:hAnsi="Times New Roman" w:cs="Times New Roman"/>
                <w:sz w:val="24"/>
                <w:szCs w:val="24"/>
              </w:rPr>
              <w:t>9</w:t>
            </w:r>
            <w:r w:rsidR="00C12480">
              <w:rPr>
                <w:rFonts w:ascii="Times New Roman" w:eastAsia="Times New Roman" w:hAnsi="Times New Roman" w:cs="Times New Roman"/>
                <w:sz w:val="24"/>
                <w:szCs w:val="24"/>
              </w:rPr>
              <w:t>4</w:t>
            </w:r>
            <w:r w:rsidRPr="00721B35">
              <w:rPr>
                <w:rFonts w:ascii="Times New Roman" w:eastAsia="Times New Roman" w:hAnsi="Times New Roman" w:cs="Times New Roman"/>
                <w:sz w:val="24"/>
                <w:szCs w:val="24"/>
              </w:rPr>
              <w:t>%</w:t>
            </w:r>
          </w:p>
        </w:tc>
      </w:tr>
      <w:tr w:rsidR="009A71EB" w14:paraId="414EE377" w14:textId="77777777" w:rsidTr="00721B35">
        <w:tc>
          <w:tcPr>
            <w:tcW w:w="7635" w:type="dxa"/>
            <w:tcBorders>
              <w:left w:val="single" w:sz="12" w:space="0" w:color="auto"/>
              <w:right w:val="single" w:sz="12" w:space="0" w:color="auto"/>
            </w:tcBorders>
          </w:tcPr>
          <w:p w14:paraId="289893E9" w14:textId="77777777" w:rsidR="009A71EB" w:rsidRPr="00721B35" w:rsidRDefault="00721B3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a resource with a patron</w:t>
            </w:r>
            <w:r w:rsidRPr="00721B35">
              <w:rPr>
                <w:rFonts w:ascii="Times New Roman" w:eastAsia="Times New Roman" w:hAnsi="Times New Roman" w:cs="Times New Roman"/>
                <w:sz w:val="24"/>
                <w:szCs w:val="24"/>
              </w:rPr>
              <w:t>(s)?</w:t>
            </w:r>
          </w:p>
        </w:tc>
        <w:tc>
          <w:tcPr>
            <w:tcW w:w="1890" w:type="dxa"/>
            <w:tcBorders>
              <w:left w:val="single" w:sz="12" w:space="0" w:color="auto"/>
              <w:right w:val="single" w:sz="12" w:space="0" w:color="auto"/>
            </w:tcBorders>
          </w:tcPr>
          <w:p w14:paraId="006F1A41" w14:textId="77777777" w:rsidR="00721B35" w:rsidRPr="00721B35" w:rsidRDefault="00721B35">
            <w:pPr>
              <w:spacing w:line="480" w:lineRule="auto"/>
              <w:rPr>
                <w:rFonts w:ascii="Times New Roman" w:eastAsia="Times New Roman" w:hAnsi="Times New Roman" w:cs="Times New Roman"/>
                <w:sz w:val="24"/>
                <w:szCs w:val="24"/>
              </w:rPr>
            </w:pPr>
            <w:r w:rsidRPr="00721B35">
              <w:rPr>
                <w:rFonts w:ascii="Times New Roman" w:eastAsia="Times New Roman" w:hAnsi="Times New Roman" w:cs="Times New Roman"/>
                <w:sz w:val="24"/>
                <w:szCs w:val="24"/>
              </w:rPr>
              <w:t>9</w:t>
            </w:r>
            <w:r w:rsidR="00C12480">
              <w:rPr>
                <w:rFonts w:ascii="Times New Roman" w:eastAsia="Times New Roman" w:hAnsi="Times New Roman" w:cs="Times New Roman"/>
                <w:sz w:val="24"/>
                <w:szCs w:val="24"/>
              </w:rPr>
              <w:t>7</w:t>
            </w:r>
            <w:r w:rsidRPr="00721B35">
              <w:rPr>
                <w:rFonts w:ascii="Times New Roman" w:eastAsia="Times New Roman" w:hAnsi="Times New Roman" w:cs="Times New Roman"/>
                <w:sz w:val="24"/>
                <w:szCs w:val="24"/>
              </w:rPr>
              <w:t>%</w:t>
            </w:r>
          </w:p>
        </w:tc>
      </w:tr>
      <w:tr w:rsidR="009A71EB" w14:paraId="4EB37397" w14:textId="77777777" w:rsidTr="00721B35">
        <w:tc>
          <w:tcPr>
            <w:tcW w:w="7635" w:type="dxa"/>
            <w:tcBorders>
              <w:left w:val="single" w:sz="12" w:space="0" w:color="auto"/>
              <w:right w:val="single" w:sz="12" w:space="0" w:color="auto"/>
            </w:tcBorders>
          </w:tcPr>
          <w:p w14:paraId="0A791A63" w14:textId="77777777" w:rsidR="009A71EB" w:rsidRDefault="00721B35" w:rsidP="00721B35">
            <w:pPr>
              <w:rPr>
                <w:rFonts w:ascii="Times New Roman" w:eastAsia="Times New Roman" w:hAnsi="Times New Roman" w:cs="Times New Roman"/>
                <w:sz w:val="24"/>
                <w:szCs w:val="24"/>
              </w:rPr>
            </w:pPr>
            <w:r w:rsidRPr="00721B35">
              <w:rPr>
                <w:rFonts w:ascii="Times New Roman" w:eastAsia="Times New Roman" w:hAnsi="Times New Roman" w:cs="Times New Roman"/>
                <w:sz w:val="24"/>
                <w:szCs w:val="24"/>
              </w:rPr>
              <w:t>Share criteria for evaluating trustworthy health information with patron(s)?</w:t>
            </w:r>
          </w:p>
          <w:p w14:paraId="62F5F1D9" w14:textId="77777777" w:rsidR="00721B35" w:rsidRPr="00721B35" w:rsidRDefault="00721B35" w:rsidP="00721B35">
            <w:pPr>
              <w:rPr>
                <w:rFonts w:ascii="Times New Roman" w:eastAsia="Times New Roman" w:hAnsi="Times New Roman" w:cs="Times New Roman"/>
                <w:sz w:val="24"/>
                <w:szCs w:val="24"/>
              </w:rPr>
            </w:pPr>
          </w:p>
        </w:tc>
        <w:tc>
          <w:tcPr>
            <w:tcW w:w="1890" w:type="dxa"/>
            <w:tcBorders>
              <w:left w:val="single" w:sz="12" w:space="0" w:color="auto"/>
              <w:right w:val="single" w:sz="12" w:space="0" w:color="auto"/>
            </w:tcBorders>
          </w:tcPr>
          <w:p w14:paraId="104C0048" w14:textId="77777777" w:rsidR="009A71EB" w:rsidRPr="00721B35" w:rsidRDefault="00721B35">
            <w:pPr>
              <w:spacing w:line="480" w:lineRule="auto"/>
              <w:rPr>
                <w:rFonts w:ascii="Times New Roman" w:eastAsia="Times New Roman" w:hAnsi="Times New Roman" w:cs="Times New Roman"/>
                <w:sz w:val="24"/>
                <w:szCs w:val="24"/>
              </w:rPr>
            </w:pPr>
            <w:r w:rsidRPr="00721B35">
              <w:rPr>
                <w:rFonts w:ascii="Times New Roman" w:eastAsia="Times New Roman" w:hAnsi="Times New Roman" w:cs="Times New Roman"/>
                <w:sz w:val="24"/>
                <w:szCs w:val="24"/>
              </w:rPr>
              <w:t>9</w:t>
            </w:r>
            <w:r w:rsidR="00C12480">
              <w:rPr>
                <w:rFonts w:ascii="Times New Roman" w:eastAsia="Times New Roman" w:hAnsi="Times New Roman" w:cs="Times New Roman"/>
                <w:sz w:val="24"/>
                <w:szCs w:val="24"/>
              </w:rPr>
              <w:t>1</w:t>
            </w:r>
            <w:r w:rsidRPr="00721B35">
              <w:rPr>
                <w:rFonts w:ascii="Times New Roman" w:eastAsia="Times New Roman" w:hAnsi="Times New Roman" w:cs="Times New Roman"/>
                <w:sz w:val="24"/>
                <w:szCs w:val="24"/>
              </w:rPr>
              <w:t>%</w:t>
            </w:r>
          </w:p>
        </w:tc>
      </w:tr>
      <w:tr w:rsidR="009A71EB" w14:paraId="55795282" w14:textId="77777777" w:rsidTr="00721B35">
        <w:tc>
          <w:tcPr>
            <w:tcW w:w="7635" w:type="dxa"/>
            <w:tcBorders>
              <w:left w:val="single" w:sz="12" w:space="0" w:color="auto"/>
              <w:bottom w:val="single" w:sz="12" w:space="0" w:color="auto"/>
              <w:right w:val="single" w:sz="12" w:space="0" w:color="auto"/>
            </w:tcBorders>
          </w:tcPr>
          <w:p w14:paraId="556652DA" w14:textId="77777777" w:rsidR="009A71EB" w:rsidRDefault="00721B35" w:rsidP="00721B35">
            <w:pPr>
              <w:rPr>
                <w:rFonts w:ascii="Times New Roman" w:eastAsia="Times New Roman" w:hAnsi="Times New Roman" w:cs="Times New Roman"/>
                <w:sz w:val="24"/>
                <w:szCs w:val="24"/>
              </w:rPr>
            </w:pPr>
            <w:r w:rsidRPr="00721B35">
              <w:rPr>
                <w:rFonts w:ascii="Times New Roman" w:eastAsia="Times New Roman" w:hAnsi="Times New Roman" w:cs="Times New Roman"/>
                <w:sz w:val="24"/>
                <w:szCs w:val="24"/>
              </w:rPr>
              <w:t>Share a resource with a library staff member from another organization?</w:t>
            </w:r>
          </w:p>
          <w:p w14:paraId="51855DB8" w14:textId="77777777" w:rsidR="00721B35" w:rsidRPr="00721B35" w:rsidRDefault="00721B35" w:rsidP="00721B35">
            <w:pPr>
              <w:rPr>
                <w:rFonts w:ascii="Times New Roman" w:eastAsia="Times New Roman" w:hAnsi="Times New Roman" w:cs="Times New Roman"/>
                <w:sz w:val="24"/>
                <w:szCs w:val="24"/>
              </w:rPr>
            </w:pPr>
          </w:p>
        </w:tc>
        <w:tc>
          <w:tcPr>
            <w:tcW w:w="1890" w:type="dxa"/>
            <w:tcBorders>
              <w:left w:val="single" w:sz="12" w:space="0" w:color="auto"/>
              <w:bottom w:val="single" w:sz="12" w:space="0" w:color="auto"/>
              <w:right w:val="single" w:sz="12" w:space="0" w:color="auto"/>
            </w:tcBorders>
          </w:tcPr>
          <w:p w14:paraId="04694499" w14:textId="77777777" w:rsidR="009A71EB" w:rsidRPr="00721B35" w:rsidRDefault="00721B35">
            <w:pPr>
              <w:spacing w:line="480" w:lineRule="auto"/>
              <w:rPr>
                <w:rFonts w:ascii="Times New Roman" w:eastAsia="Times New Roman" w:hAnsi="Times New Roman" w:cs="Times New Roman"/>
                <w:sz w:val="24"/>
                <w:szCs w:val="24"/>
              </w:rPr>
            </w:pPr>
            <w:r w:rsidRPr="00721B35">
              <w:rPr>
                <w:rFonts w:ascii="Times New Roman" w:eastAsia="Times New Roman" w:hAnsi="Times New Roman" w:cs="Times New Roman"/>
                <w:sz w:val="24"/>
                <w:szCs w:val="24"/>
              </w:rPr>
              <w:t>7</w:t>
            </w:r>
            <w:r w:rsidR="00C12480">
              <w:rPr>
                <w:rFonts w:ascii="Times New Roman" w:eastAsia="Times New Roman" w:hAnsi="Times New Roman" w:cs="Times New Roman"/>
                <w:sz w:val="24"/>
                <w:szCs w:val="24"/>
              </w:rPr>
              <w:t>4</w:t>
            </w:r>
            <w:r w:rsidRPr="00721B35">
              <w:rPr>
                <w:rFonts w:ascii="Times New Roman" w:eastAsia="Times New Roman" w:hAnsi="Times New Roman" w:cs="Times New Roman"/>
                <w:sz w:val="24"/>
                <w:szCs w:val="24"/>
              </w:rPr>
              <w:t>%</w:t>
            </w:r>
          </w:p>
        </w:tc>
      </w:tr>
    </w:tbl>
    <w:p w14:paraId="2A5F3685" w14:textId="77777777" w:rsidR="009A71EB" w:rsidRDefault="00721B3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Follow-up survey administered at three months. </w:t>
      </w:r>
    </w:p>
    <w:p w14:paraId="21BB585F" w14:textId="77777777" w:rsidR="007E5896" w:rsidRDefault="007E5896">
      <w:pPr>
        <w:spacing w:line="480" w:lineRule="auto"/>
        <w:rPr>
          <w:rFonts w:ascii="Times New Roman" w:eastAsia="Times New Roman" w:hAnsi="Times New Roman" w:cs="Times New Roman"/>
          <w:b/>
          <w:sz w:val="24"/>
          <w:szCs w:val="24"/>
        </w:rPr>
      </w:pPr>
    </w:p>
    <w:sectPr w:rsidR="007E589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4EDC3" w14:textId="77777777" w:rsidR="00EB4FBA" w:rsidRDefault="00EB4FBA">
      <w:pPr>
        <w:spacing w:line="240" w:lineRule="auto"/>
      </w:pPr>
      <w:r>
        <w:separator/>
      </w:r>
    </w:p>
  </w:endnote>
  <w:endnote w:type="continuationSeparator" w:id="0">
    <w:p w14:paraId="0658393A" w14:textId="77777777" w:rsidR="00EB4FBA" w:rsidRDefault="00EB4F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526B5" w14:textId="77777777" w:rsidR="00487509" w:rsidRDefault="0048750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4329579"/>
      <w:docPartObj>
        <w:docPartGallery w:val="Page Numbers (Bottom of Page)"/>
        <w:docPartUnique/>
      </w:docPartObj>
    </w:sdtPr>
    <w:sdtEndPr>
      <w:rPr>
        <w:noProof/>
      </w:rPr>
    </w:sdtEndPr>
    <w:sdtContent>
      <w:p w14:paraId="538B317C" w14:textId="77777777" w:rsidR="00970C74" w:rsidRDefault="00970C74">
        <w:pPr>
          <w:pStyle w:val="Footer"/>
          <w:jc w:val="center"/>
        </w:pPr>
        <w:r>
          <w:fldChar w:fldCharType="begin"/>
        </w:r>
        <w:r>
          <w:instrText xml:space="preserve"> PAGE   \* MERGEFORMAT </w:instrText>
        </w:r>
        <w:r>
          <w:fldChar w:fldCharType="separate"/>
        </w:r>
        <w:r w:rsidR="003E47A7">
          <w:rPr>
            <w:noProof/>
          </w:rPr>
          <w:t>22</w:t>
        </w:r>
        <w:r>
          <w:rPr>
            <w:noProof/>
          </w:rPr>
          <w:fldChar w:fldCharType="end"/>
        </w:r>
      </w:p>
    </w:sdtContent>
  </w:sdt>
  <w:p w14:paraId="1DF64CD2" w14:textId="77777777" w:rsidR="00487509" w:rsidRDefault="00487509">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1A96A" w14:textId="77777777" w:rsidR="00487509" w:rsidRDefault="0048750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CA33B" w14:textId="77777777" w:rsidR="00EB4FBA" w:rsidRDefault="00EB4FBA">
      <w:pPr>
        <w:spacing w:line="240" w:lineRule="auto"/>
      </w:pPr>
      <w:r>
        <w:separator/>
      </w:r>
    </w:p>
  </w:footnote>
  <w:footnote w:type="continuationSeparator" w:id="0">
    <w:p w14:paraId="249988AD" w14:textId="77777777" w:rsidR="00EB4FBA" w:rsidRDefault="00EB4F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906A5" w14:textId="77777777" w:rsidR="00487509" w:rsidRDefault="00487509">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6BBD1" w14:textId="77777777" w:rsidR="00487509" w:rsidRDefault="00487509">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6A466" w14:textId="77777777" w:rsidR="00487509" w:rsidRDefault="0048750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AA1088"/>
    <w:multiLevelType w:val="multilevel"/>
    <w:tmpl w:val="DB502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45060"/>
    <w:multiLevelType w:val="multilevel"/>
    <w:tmpl w:val="69208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016C0B"/>
    <w:multiLevelType w:val="multilevel"/>
    <w:tmpl w:val="733E7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A81631"/>
    <w:multiLevelType w:val="multilevel"/>
    <w:tmpl w:val="07103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EC1A60"/>
    <w:multiLevelType w:val="multilevel"/>
    <w:tmpl w:val="FDBCA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A37862"/>
    <w:multiLevelType w:val="multilevel"/>
    <w:tmpl w:val="156C2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09"/>
    <w:rsid w:val="000721B2"/>
    <w:rsid w:val="00352F8C"/>
    <w:rsid w:val="003D5A24"/>
    <w:rsid w:val="003E47A7"/>
    <w:rsid w:val="00487509"/>
    <w:rsid w:val="00492787"/>
    <w:rsid w:val="005F5F35"/>
    <w:rsid w:val="00721B35"/>
    <w:rsid w:val="007348BF"/>
    <w:rsid w:val="00735095"/>
    <w:rsid w:val="007E5896"/>
    <w:rsid w:val="00804E82"/>
    <w:rsid w:val="00924C26"/>
    <w:rsid w:val="00945BAE"/>
    <w:rsid w:val="00970C74"/>
    <w:rsid w:val="00981A81"/>
    <w:rsid w:val="009A71EB"/>
    <w:rsid w:val="00B62EF2"/>
    <w:rsid w:val="00B86D5B"/>
    <w:rsid w:val="00C12480"/>
    <w:rsid w:val="00C90689"/>
    <w:rsid w:val="00EB4FBA"/>
    <w:rsid w:val="00EF7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BD47E"/>
  <w15:docId w15:val="{7F6C6B8B-441A-48F1-BD60-28D30142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70C74"/>
    <w:rPr>
      <w:color w:val="0000FF" w:themeColor="hyperlink"/>
      <w:u w:val="single"/>
    </w:rPr>
  </w:style>
  <w:style w:type="character" w:customStyle="1" w:styleId="UnresolvedMention1">
    <w:name w:val="Unresolved Mention1"/>
    <w:basedOn w:val="DefaultParagraphFont"/>
    <w:uiPriority w:val="99"/>
    <w:semiHidden/>
    <w:unhideWhenUsed/>
    <w:rsid w:val="00970C74"/>
    <w:rPr>
      <w:color w:val="605E5C"/>
      <w:shd w:val="clear" w:color="auto" w:fill="E1DFDD"/>
    </w:rPr>
  </w:style>
  <w:style w:type="paragraph" w:styleId="Footer">
    <w:name w:val="footer"/>
    <w:basedOn w:val="Normal"/>
    <w:link w:val="FooterChar"/>
    <w:uiPriority w:val="99"/>
    <w:unhideWhenUsed/>
    <w:rsid w:val="00970C74"/>
    <w:pPr>
      <w:tabs>
        <w:tab w:val="center" w:pos="4680"/>
        <w:tab w:val="right" w:pos="9360"/>
      </w:tabs>
      <w:spacing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970C74"/>
    <w:rPr>
      <w:rFonts w:asciiTheme="minorHAnsi" w:eastAsiaTheme="minorEastAsia" w:hAnsiTheme="minorHAnsi" w:cs="Times New Roman"/>
      <w:lang w:val="en-US"/>
    </w:rPr>
  </w:style>
  <w:style w:type="table" w:styleId="TableGrid">
    <w:name w:val="Table Grid"/>
    <w:basedOn w:val="TableNormal"/>
    <w:uiPriority w:val="39"/>
    <w:rsid w:val="007E589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7E589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9A71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cPr>
      <w:shd w:val="clear" w:color="auto" w:fill="FFFFFF" w:themeFill="background1"/>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7E589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A71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9A71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2">
    <w:name w:val="List Table 2"/>
    <w:basedOn w:val="TableNormal"/>
    <w:uiPriority w:val="47"/>
    <w:rsid w:val="009A71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735095"/>
    <w:rPr>
      <w:sz w:val="16"/>
      <w:szCs w:val="16"/>
    </w:rPr>
  </w:style>
  <w:style w:type="paragraph" w:styleId="CommentText">
    <w:name w:val="annotation text"/>
    <w:basedOn w:val="Normal"/>
    <w:link w:val="CommentTextChar"/>
    <w:uiPriority w:val="99"/>
    <w:semiHidden/>
    <w:unhideWhenUsed/>
    <w:rsid w:val="00735095"/>
    <w:pPr>
      <w:spacing w:line="240" w:lineRule="auto"/>
    </w:pPr>
    <w:rPr>
      <w:sz w:val="20"/>
      <w:szCs w:val="20"/>
    </w:rPr>
  </w:style>
  <w:style w:type="character" w:customStyle="1" w:styleId="CommentTextChar">
    <w:name w:val="Comment Text Char"/>
    <w:basedOn w:val="DefaultParagraphFont"/>
    <w:link w:val="CommentText"/>
    <w:uiPriority w:val="99"/>
    <w:semiHidden/>
    <w:rsid w:val="00735095"/>
    <w:rPr>
      <w:sz w:val="20"/>
      <w:szCs w:val="20"/>
    </w:rPr>
  </w:style>
  <w:style w:type="paragraph" w:styleId="CommentSubject">
    <w:name w:val="annotation subject"/>
    <w:basedOn w:val="CommentText"/>
    <w:next w:val="CommentText"/>
    <w:link w:val="CommentSubjectChar"/>
    <w:uiPriority w:val="99"/>
    <w:semiHidden/>
    <w:unhideWhenUsed/>
    <w:rsid w:val="00735095"/>
    <w:rPr>
      <w:b/>
      <w:bCs/>
    </w:rPr>
  </w:style>
  <w:style w:type="character" w:customStyle="1" w:styleId="CommentSubjectChar">
    <w:name w:val="Comment Subject Char"/>
    <w:basedOn w:val="CommentTextChar"/>
    <w:link w:val="CommentSubject"/>
    <w:uiPriority w:val="99"/>
    <w:semiHidden/>
    <w:rsid w:val="00735095"/>
    <w:rPr>
      <w:b/>
      <w:bCs/>
      <w:sz w:val="20"/>
      <w:szCs w:val="20"/>
    </w:rPr>
  </w:style>
  <w:style w:type="paragraph" w:styleId="BalloonText">
    <w:name w:val="Balloon Text"/>
    <w:basedOn w:val="Normal"/>
    <w:link w:val="BalloonTextChar"/>
    <w:uiPriority w:val="99"/>
    <w:semiHidden/>
    <w:unhideWhenUsed/>
    <w:rsid w:val="0073509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0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113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608-4302" TargetMode="External"/><Relationship Id="rId13" Type="http://schemas.openxmlformats.org/officeDocument/2006/relationships/hyperlink" Target="https://www.pewinternet.org/2016/09/09/libraries-2016/"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orcid.org/0000-0001-7230-030X" TargetMode="External"/><Relationship Id="rId12" Type="http://schemas.openxmlformats.org/officeDocument/2006/relationships/hyperlink" Target="https://www.pewinternet.org/2013/01/15/health-online-2013/" TargetMode="Externa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ealth.gov/communication/initiatives/health-literacy-action-plan.as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mls.gov/publications/opportunity-all-how-american-public-benefits-internet-access-us-librar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nlm.gov/about" TargetMode="External"/><Relationship Id="rId23" Type="http://schemas.openxmlformats.org/officeDocument/2006/relationships/footer" Target="footer3.xml"/><Relationship Id="rId10" Type="http://schemas.openxmlformats.org/officeDocument/2006/relationships/hyperlink" Target="http://ala-apa.org/certification-news/stateregional-certification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la.org/news/press-releases/2013/02/first-report-%E2%80%9Cbtop-and-us-public-libraries%E2%80%9D-shares-community-impacts" TargetMode="External"/><Relationship Id="rId14" Type="http://schemas.openxmlformats.org/officeDocument/2006/relationships/hyperlink" Target="https://www.urbanlibraries.org/files/ULC_White-Papers_LIBRARIES-TRUST-AND-SOCIAL-CAPITAL.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4355</Words>
  <Characters>24828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Malachowski, Margot</dc:creator>
  <cp:lastModifiedBy>Malachowski, Margot</cp:lastModifiedBy>
  <cp:revision>2</cp:revision>
  <dcterms:created xsi:type="dcterms:W3CDTF">2020-07-30T19:00:00Z</dcterms:created>
  <dcterms:modified xsi:type="dcterms:W3CDTF">2020-07-30T19:00:00Z</dcterms:modified>
</cp:coreProperties>
</file>